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4.xml.rels" ContentType="application/vnd.openxmlformats-package.relationships+xml"/>
  <Override PartName="/word/_rels/header14.xml.rels" ContentType="application/vnd.openxmlformats-package.relationships+xml"/>
  <Override PartName="/word/_rels/footer2.xml.rels" ContentType="application/vnd.openxmlformats-package.relationships+xml"/>
  <Override PartName="/word/_rels/header12.xml.rels" ContentType="application/vnd.openxmlformats-package.relationships+xml"/>
  <Override PartName="/word/_rels/header1.xml.rels" ContentType="application/vnd.openxmlformats-package.relationships+xml"/>
  <Override PartName="/word/_rels/header10.xml.rels" ContentType="application/vnd.openxmlformats-package.relationships+xml"/>
  <Override PartName="/word/_rels/header2.xml.rels" ContentType="application/vnd.openxmlformats-package.relationships+xml"/>
  <Override PartName="/word/_rels/footer14.xml.rels" ContentType="application/vnd.openxmlformats-package.relationships+xml"/>
  <Override PartName="/word/_rels/footer12.xml.rels" ContentType="application/vnd.openxmlformats-package.relationships+xml"/>
  <Override PartName="/word/_rels/footer10.xml.rels" ContentType="application/vnd.openxmlformats-package.relationships+xml"/>
  <Override PartName="/word/_rels/footer1.xml.rels" ContentType="application/vnd.openxmlformats-package.relationships+xml"/>
  <Override PartName="/word/_rels/header8.xml.rels" ContentType="application/vnd.openxmlformats-package.relationships+xml"/>
  <Override PartName="/word/_rels/footer8.xml.rels" ContentType="application/vnd.openxmlformats-package.relationships+xml"/>
  <Override PartName="/word/_rels/header18.xml.rels" ContentType="application/vnd.openxmlformats-package.relationships+xml"/>
  <Override PartName="/word/_rels/header20.xml.rels" ContentType="application/vnd.openxmlformats-package.relationships+xml"/>
  <Override PartName="/word/_rels/footer18.xml.rels" ContentType="application/vnd.openxmlformats-package.relationships+xml"/>
  <Override PartName="/word/_rels/header6.xml.rels" ContentType="application/vnd.openxmlformats-package.relationships+xml"/>
  <Override PartName="/word/_rels/footer20.xml.rels" ContentType="application/vnd.openxmlformats-package.relationships+xml"/>
  <Override PartName="/word/_rels/header4.xml.rels" ContentType="application/vnd.openxmlformats-package.relationships+xml"/>
  <Override PartName="/word/_rels/footer16.xml.rels" ContentType="application/vnd.openxmlformats-package.relationships+xml"/>
  <Override PartName="/word/_rels/footer6.xml.rels" ContentType="application/vnd.openxmlformats-package.relationships+xml"/>
  <Override PartName="/word/_rels/header16.xml.rels" ContentType="application/vnd.openxmlformats-package.relationships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footer8.xml" ContentType="application/vnd.openxmlformats-officedocument.wordprocessingml.footer+xml"/>
  <Override PartName="/word/media/image1.png" ContentType="image/png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17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12.xml" ContentType="application/vnd.openxmlformats-officedocument.wordprocessingml.header+xml"/>
  <Override PartName="/word/header3.xml" ContentType="application/vnd.openxmlformats-officedocument.wordprocessingml.header+xml"/>
  <Override PartName="/word/footer19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7.xml" ContentType="application/vnd.openxmlformats-officedocument.wordprocessingml.footer+xml"/>
  <Override PartName="/word/header10.xml" ContentType="application/vnd.openxmlformats-officedocument.wordprocessingml.header+xml"/>
  <Override PartName="/word/header1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star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48"/>
              </w:rPr>
              <w:t>Постановление Правительства УР от 20.05.2013 N 201</w:t>
              <w:br/>
              <w:t>(ред. от 29.09.2023)</w:t>
              <w:br/>
              <w:t>"Об утверждении государственной программы Удмуртской Республики "Развитие промышленности и потребительского рынка"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19.11.2024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star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0"/>
        <w:rPr/>
      </w:pPr>
      <w:r>
        <w:rPr/>
        <w:t>ПРАВИТЕЛЬСТВО УДМУРТСКОЙ РЕСПУБЛИКИ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от 20 мая 2013 г. N 201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ОБ УТВЕРЖДЕНИИ ГОСУДАРСТВЕННОЙ ПРОГРАММЫ</w:t>
      </w:r>
    </w:p>
    <w:p>
      <w:pPr>
        <w:pStyle w:val="ConsPlusTitle"/>
        <w:bidi w:val="0"/>
        <w:ind w:hanging="0" w:start="0"/>
        <w:jc w:val="center"/>
        <w:rPr/>
      </w:pPr>
      <w:r>
        <w:rPr/>
        <w:t>УДМУРТСКОЙ РЕСПУБЛИКИ "РАЗВИТИЕ ПРОМЫШЛЕННОСТИ</w:t>
      </w:r>
    </w:p>
    <w:p>
      <w:pPr>
        <w:pStyle w:val="ConsPlusTitle"/>
        <w:bidi w:val="0"/>
        <w:ind w:hanging="0" w:start="0"/>
        <w:jc w:val="center"/>
        <w:rPr/>
      </w:pPr>
      <w:r>
        <w:rPr/>
        <w:t>И ПОТРЕБИТЕЛЬСКОГО РЫНКА"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25.11.2013 N 529,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22.05.2014 N 201, от 17.11.2014 N 441, от 20.04.2015 N 175,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13.07.2015 N 340, от 14.09.2015 N 440, от 30.03.2016 N 117,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14.11.2016 N 473, от 27.03.2017 N 92, от 29.09.2017 N 397,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30.03.2018 N 82, от 20.09.2018 N 395, от 25.03.2019 N 98,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17.07.2019 N 289, от 16.03.2020 N 58, от 03.07.2020 N 292,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29.10.2020 N 502, от 31.03.2021 N 165, от 08.06.2021 N 287,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12.10.2021 N 552, от 31.03.2022 N 165, от 29.04.2022 N 237,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14.07.2022 N 357, от 31.10.2022 N 583, от 30.03.2023 N 182,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01.06.2023 N 359, от 29.09.2023 N 648)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Правительство Удмуртской Республики постановляет: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Утвердить прилагаемую государственную </w:t>
      </w:r>
      <w:hyperlink w:anchor="Par39" w:tgtFrame="ГОСУДАРСТВЕННАЯ ПРОГРАММА">
        <w:r>
          <w:rPr>
            <w:rStyle w:val="ListLabel2"/>
            <w:color w:val="0000FF"/>
          </w:rPr>
          <w:t>программу</w:t>
        </w:r>
      </w:hyperlink>
      <w:r>
        <w:rPr/>
        <w:t xml:space="preserve"> Удмуртской Республики "Развитие промышленности и потребительского рынка".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Правительства УР от 22.05.2014 N 201, от 17.07.2019 N 289)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  <w:t>Председатель Правительства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Ю.С.ПИТКЕВИЧ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Утверждена</w:t>
      </w:r>
    </w:p>
    <w:p>
      <w:pPr>
        <w:pStyle w:val="ConsPlusNormal"/>
        <w:bidi w:val="0"/>
        <w:ind w:hanging="0" w:start="0"/>
        <w:jc w:val="end"/>
        <w:rPr/>
      </w:pPr>
      <w:r>
        <w:rPr/>
        <w:t>постановлением</w:t>
      </w:r>
    </w:p>
    <w:p>
      <w:pPr>
        <w:pStyle w:val="ConsPlusNormal"/>
        <w:bidi w:val="0"/>
        <w:ind w:hanging="0" w:start="0"/>
        <w:jc w:val="end"/>
        <w:rPr/>
      </w:pPr>
      <w:r>
        <w:rPr/>
        <w:t>Правительства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от 20 мая 2013 г. N 201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0" w:name="Par39"/>
      <w:bookmarkEnd w:id="0"/>
      <w:r>
        <w:rPr/>
        <w:t>ГОСУДАРСТВЕННАЯ ПРОГРАММА</w:t>
      </w:r>
    </w:p>
    <w:p>
      <w:pPr>
        <w:pStyle w:val="ConsPlusTitle"/>
        <w:bidi w:val="0"/>
        <w:ind w:hanging="0" w:start="0"/>
        <w:jc w:val="center"/>
        <w:rPr/>
      </w:pPr>
      <w:r>
        <w:rPr/>
        <w:t>УДМУРТСКОЙ РЕСПУБЛИКИ "РАЗВИТИЕ ПРОМЫШЛЕННОСТИ</w:t>
      </w:r>
    </w:p>
    <w:p>
      <w:pPr>
        <w:pStyle w:val="ConsPlusTitle"/>
        <w:bidi w:val="0"/>
        <w:ind w:hanging="0" w:start="0"/>
        <w:jc w:val="center"/>
        <w:rPr/>
      </w:pPr>
      <w:r>
        <w:rPr/>
        <w:t>И ПОТРЕБИТЕЛЬСКОГО РЫНКА"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17.07.2019 N 289,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16.03.2020 N 58, от 03.07.2020 N 292, от 29.10.2020 N 502,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31.03.2021 N 165, от 08.06.2021 N 287, от 12.10.2021 N 552,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31.03.2022 N 165, от 29.04.2022 N 237, от 14.07.2022 N 357,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31.10.2022 N 583, от 30.03.2023 N 182, от 01.06.2023 N 359,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29.09.2023 N 648)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r>
        <w:rPr/>
        <w:t>Паспорт государственной программы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промышленности и потребительского рынка (далее - государственная 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Главное управление ветеринарии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абзац утратил силу. - Постановление Правительства УР от 30.03.2023 N 182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2013 - 2026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31.03.2022 N 165, от 01.06.2023 N 359)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устойчивого роста промышленного производства в Удмуртской Республике;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решение комплекса задач, ориентированных на наиболее полное удовлетворение спроса населения на потребительские товары и услуги в широком ассортименте, по доступным ценам и в пределах территориальной доступности при гарантированном качестве и безопасности;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росту конкурентоспособности и продвижению продукции предприятий обрабатывающих производств на товарные рынки;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стимулирование деятельности, направленной на повышение эффективности деятельности предприятий обрабатывающих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занятости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объемов добычи нефти не ниже 8,0 млн. тонн в год;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интеграция промышленного потенциала уголовно-исполнительной системы в экономику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развитии научно-технической и производственной кооперации;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системы подготовки, переподготовки, подбора и адаптации научных и инженерных кадров;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инновационной инфраструктуры;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международной конкурентоспособности предприятий, а также инфраструктуры и системы продвижения экспорта;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государственной координации и правового регулирования в сфере потребительского рынка;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повышения качества и обеспечения безопасности товаров и услуг в Удмуртской Республике и защиты прав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повышении уровня подготовки, переподготовки кадров и квалификации персонала в сфере потребительского рынка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31.10.2022 N 583)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Подпрограммы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  <w:r>
              <w:rPr/>
              <w:t>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  <w:r>
              <w:rPr/>
              <w:t>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  <w:r>
              <w:rPr/>
              <w:t>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04" w:tgtFrame="Паспорт подпрограммы \&quot;Развитие потребительского рынка">
              <w:r>
                <w:rPr>
                  <w:rStyle w:val="ListLabel2"/>
                  <w:color w:val="0000FF"/>
                </w:rPr>
                <w:t>Развитие потребительского рынка в Удмуртской Республике</w:t>
              </w:r>
            </w:hyperlink>
            <w:r>
              <w:rPr/>
              <w:t>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53" w:tgtFrame="Паспорт подпрограммы \&quot;Защита прав потребителей">
              <w:r>
                <w:rPr>
                  <w:rStyle w:val="ListLabel2"/>
                  <w:color w:val="0000FF"/>
                </w:rPr>
                <w:t>Защита прав потребителей в Удмуртской Республике</w:t>
              </w:r>
            </w:hyperlink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Промышленный экспорт.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Адресная поддержка повышения производительности труда на предприятиях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31.03.2021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B Общероссийского классификатора видов экономической деятельности ОК 029-2014 (КДЕС Ред. 2) - "Добыча полезных ископаемых",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C Общероссийского классификатора видов экономической деятельности ОК 029-2014 (КДЕС Ред. 2) - "Обрабатывающие производства",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физического объема розничного товарооборота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B Общероссийского классификатора видов экономической деятельности ОК 029-2014 (КДЕС Ред. 2) - "Добыча сырой нефти и газа"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физического объема оборота розничной торговли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 в процентах к предыдущему году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31.10.2022 N 583)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государственной 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государственной программы за счет средств бюджета Удмуртской Республики составит 2001929,9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- 78600,2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- 83039,3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- 129382,9 тыс. рублей (в том числе субсидии из федерального бюджета - 41853,8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- 174780,3 тыс. рублей (в том числе субсидии из федерального бюджета - 55000,0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- 104332,0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- 126624,9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- 110925,3 тыс. рублей (в том числе иные межбюджетные трансферты из федерального бюджета - 28875,8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- 417379,3 тыс. рублей (в том числе иные межбюджетные трансферты из федерального бюджета - 26982,2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- 225918,4 тыс. рублей (в том числе иные межбюджетные трансферты из федерального бюджета - 66982,2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- 227054,1 тыс. рублей (в том числе иные межбюджетные трансферты из федерального бюджета - 67595,2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- 216240,0 тыс. рублей (в том числе субсидии из федерального бюджета - 56330,43 тыс. рублей и иные межбюджетные трансферты из федерального бюджета - 26620,0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- 71227,0 тыс. рублей (в том числе субсидии из федерального бюджета - 33756,8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- 36426,2 тыс. рублей.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Финансирование за счет иных источников в соответствии с законодательством Российской Федерации предусмотрено ориентировочно в объеме 36218717,5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- 612900,0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- 893000,0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- 1194400,0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- 746899,0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- 874207,0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- 1210374,0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- 16610394,9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- 14076542,6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том числе субсидии, предоставляемые предприятиям обрабатывающих производств из федерального бюджета, - ориентировочно в размере 2360379,0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- 240000,0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- 185000,0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- 514400,0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- 188400,0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- 220875,0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- 489150,0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- 497354,0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- 25200,0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2021 - 2025 годах - в соответствии с федеральными целевыми и государственными программами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государственной 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стратегических целей, определенных Стратегией социально-экономического развития Удмуртской Республики на период до 2025 года и Планом мероприятий по реализации Стратегии социально-экономического развития Удмуртской Республики на период до 2025 года;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индекса промышленного производства по разделу B Общероссийского классификатора видов экономической деятельности ОК 029-2014 (КДЕС Ред. 2) - "Добыча полезных ископаемых", в процентах к предыдущему году - не ниже 100% к 2021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индекса промышленного производства по разделу C Общероссийского классификатора видов экономической деятельности ОК 029-2014 (КДЕС Ред. 2) - "Обрабатывающие производства", в процентах к предыдущему году - не ниже 100% к 2025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индекса физического объема розничного товарооборота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мотоциклов", в процентах к предыдущему году - не ниже 100% к 2021 году; достижение индекса промышленного производства по разделу B Общероссийского классификатора видов экономической деятельности ОК 029-2014 (КДЕС Ред. 2) - "Добыча сырой нефти и газа", в процентах к предыдущему году - не ниже 97,0% к 2025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индекса физического объема оборота розничной торговли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мотоциклов", в процентах к предыдущему году - не ниже 100% к 2025 году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31.10.2022 N 583)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1" w:name="Par151"/>
      <w:bookmarkEnd w:id="1"/>
      <w:r>
        <w:rPr/>
        <w:t>Паспорт подпрограммы "Развитие обрабатывающих производств"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обрабатывающих производств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2013 - 2026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31.03.2022 N 165, от 01.06.2023 N 359)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выпуска продукции обрабатывающих производств, повышение ее качества и конкурентоспособности;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экспорта промышленных товаров, в том числе продукции машиностроения, за счет развития международной конкурентоспособности предприятий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осуществления технического перевооружения и модернизации производственных мощностей предприятий;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стимулирование инвестиционной и инновационной деятельности предприятий;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росту конкурентоспособности и продвижению продукции предприятий обрабатывающих производств на товарные рынки;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стимулирование деятельности, направленной на повышение эффективности деятельности предприятий обрабатывающих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устранения дефицита оборотных средств;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поддержка предприятий обрабатывающих производств в области подготовки, переподготовки и повышения квалификации кадров;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международной конкурентоспособности предприятий, а также инфраструктуры и системы продвижения экспорта;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диверсификации предприятий оборонно-промышленного комплекса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12.10.2021 N 552)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Промышленный экспорт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объемов отгруженных товаров собственного производства предприятий обрабатывающих производств,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среднемесячной заработной платы предприятий обрабатывающих производств,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производительности труда,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экспорта конкурентоспособной промышленной продукции, млн. долл. США;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привлеченных внебюджетных средств к реализации инвестиционных проектов, в млн.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рабочих мест (накопленным итогом), человек;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в том числе: в рамках иных межбюджетных трансфертов 2021 - 2023 годов, в рамках субсидий 2023 - 2025 годов и в рамках субсидий 2024 - 2026 годов,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в том числе: в рамках иных межбюджетных трансфертов 2021 - 2023 годов, в рамках субсидий 2023 - 2025 годов и в рамках субсидий 2024 - 2026 годов,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финансовой поддержки, оказанной субъектам деятельности в сфере промышленности, млн.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производства продукции гражданского назначения от общего объема производства предприятий оборонно-промышленного комплекса, процентов;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субъектов деятельности в сфере промышленности, получивших в 2022 году финансовую поддержку;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активов"), в том числе: в рамках субсидий 2023 - 2025 годов, в рамках субсидий 2024 - 2026 годов тыс. рублей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16.03.2020 N 58, от 03.07.2020 N 292, от 29.10.2020 N 502, от 31.03.2021 N 165, от 08.06.2021 N 287, от 12.10.2021 N 552, от 29.04.2022 N 237, от 14.07.2022 N 357, от 01.06.2023 N 359)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подпрограммы за счет средств бюджета Удмуртской Республики составит 1065137,2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- 18625,0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- 32693,4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- 28997,6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- 107817,7 тыс. рублей (в том числе субсидии из федерального бюджета - 55000,0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- 47331,9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- 64999,1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- 9260,0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- 320885,7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- 148657,2 тыс. рублей (в том числе иные межбюджетные трансферты из федерального бюджета - 49269,3 тыс. руб.);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- 150759,8 тыс. рублей (в том числе иные межбюджетные трансферты из федерального бюджета - 44149,2 тыс. руб.);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- 135109,8 тыс. рублей (в том числе субсидии из федерального бюджета - 56330,43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- 0,0 тыс. рублей.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Финансирование за счет иных источников в соответствии с законодательством Российской Федерации, в том числе субсидии, предоставляемые предприятиям обрабатывающих производств из федерального бюджета, предусматривается ориентировочно в размере 2360379,0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- 240000,0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- 185000,0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- 514400,0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- 188400,0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- 220875,0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- 489150,0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- 497354,0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- 25200,0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2021 - 2025 годах - в соответствии с федеральными целевыми и государственными программами;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расходы за счет средств муниципальных образований в Удмуртской Республике не предусматриваются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отгруженных товаров, работ, услуг предприятиями обрабатывающих производств к 2025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конкурентоспособности субъектов обрабатывающих производств, в том числе разработка в рамках выполняемых научно-исследовательских, опытно-конструкторских и технологических работ новых видов продукции, использование новых технологий и создание новых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инновационной и инвестиционной активности предприятий обрабатывающих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техническое перевооружение, модернизация и создание новых производств предприятиями обрабатывающих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эффективности использования ресурсов предприятиями обрабатывающих производств;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финансирования деятельности предприятий обрабатывающих производств Удмуртской Республики из бюджетов всех уровней, в том числе из федерального бюджета;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экспорта промышленных товаров, в том числе продукции машиностроения, за счет развития международной конкурентоспособности предприятий;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продаж сельскохозяйственной техники, сельскохозяйственного оборудования;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гражданской продукции не менее 30% к 2025 году, к 2030 году - до 50% от общего объема производства ОПК;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менее двух единиц поддержанных предприятий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16.03.2020 N 58, от 12.10.2021 N 552, от 31.03.2022 N 165, от 29.04.2022 N 237)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2" w:name="Par235"/>
      <w:bookmarkEnd w:id="2"/>
      <w:r>
        <w:rPr/>
        <w:t>Паспорт подпрограммы "Сохранение и создание рабочих мест</w:t>
      </w:r>
    </w:p>
    <w:p>
      <w:pPr>
        <w:pStyle w:val="ConsPlusTitle"/>
        <w:bidi w:val="0"/>
        <w:ind w:hanging="0" w:start="0"/>
        <w:jc w:val="center"/>
        <w:rPr/>
      </w:pPr>
      <w:r>
        <w:rPr/>
        <w:t>для инвалидов в организациях, созданных общественными</w:t>
      </w:r>
    </w:p>
    <w:p>
      <w:pPr>
        <w:pStyle w:val="ConsPlusTitle"/>
        <w:bidi w:val="0"/>
        <w:ind w:hanging="0" w:start="0"/>
        <w:jc w:val="center"/>
        <w:rPr/>
      </w:pPr>
      <w:r>
        <w:rPr/>
        <w:t>объединениями инвалидов и осуществляющих производственную</w:t>
      </w:r>
    </w:p>
    <w:p>
      <w:pPr>
        <w:pStyle w:val="ConsPlusTitle"/>
        <w:bidi w:val="0"/>
        <w:ind w:hanging="0" w:start="0"/>
        <w:jc w:val="center"/>
        <w:rPr/>
      </w:pPr>
      <w:r>
        <w:rPr/>
        <w:t>деятельность на территории Удмуртской Республики"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2013 - 2025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техническое развитие промышленных производств, созданных общественными объединениями инвалидов;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новых рабочих мест для инвалидов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техническому перевооружению и модернизации производственных мощностей;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освоению производства новых видов продукции;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занятости инвалидов;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повышения качества и конкурентоспособности продукции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федеральных национальных проектов (программ),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удельный вес численности работающих инвалидов в организациях, получающих государственную поддержку, в процентах;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объема отгруженных товаров, работ, услуг в организациях, получающих государственную поддержку, в процентах к предыдущему году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подпрограммы за счет средств бюджета Удмуртской Республики составит 180322,9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- 28950,1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- 19261,1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- 10329,5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- 12691,9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- 15750,0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- 19447,9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- 21000,0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- 14069,0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- 12735,1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- 8370,0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- 17718,3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- 0,0 тыс. рублей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отгруженных товаров, работ, услуг;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современных производств с возможностью эффективного использования труда инвалидов;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численности работающих инвалидов - не менее 50% численности работников организаций, получающих поддержку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3" w:name="Par289"/>
      <w:bookmarkEnd w:id="3"/>
      <w:r>
        <w:rPr/>
        <w:t>Паспорт подпрограммы "Развитие нефтедобывающей отрасли"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нефтедобывающей отрасли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2013 - 2025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условий для эффективной, рациональной и экологически безопасной добычи углеводородного сырья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развитию нефтяной отрасли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предприятиям нефтедобывающей отрасли в сохранении объемов добычи нефти не ниже 8,0 млн. тонн в год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31.10.2022 N 583)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добычи нефти, тыс. тонн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бюджетные ассигнования на реализацию подпрограммы за счет средств бюджета Удмуртской Республики не предусмотрены.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Финансирование за счет иных источников в соответствии с законодательством Российской Федерации предусмотрено ориентировочно в сумме 33858338,5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- 372900,0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- 708000,0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- 680000,0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- 558499,0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- 653332,0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- 721224,0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- 16113040,9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- 14051342,6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- 0,0 тыс. рублей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- 0,0 тыс. рублей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выполнение добычи нефти в соответствии с проектной документацией, повышение коэффициента извлечения нефти;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целей и задач Стратегии социально-экономического развития Удмуртской Республики на период до 2025 года и Плана мероприятий по реализации Стратегии социально-экономического развития Удмуртской Республики на период до 2025 года, выполнение планов социально-экономического развития Удмуртской Республики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4" w:name="Par335"/>
      <w:bookmarkEnd w:id="4"/>
      <w:r>
        <w:rPr/>
        <w:t>Паспорт подпрограммы "Развитие промышленного сектора</w:t>
      </w:r>
    </w:p>
    <w:p>
      <w:pPr>
        <w:pStyle w:val="ConsPlusTitle"/>
        <w:bidi w:val="0"/>
        <w:ind w:hanging="0" w:start="0"/>
        <w:jc w:val="center"/>
        <w:rPr/>
      </w:pPr>
      <w:r>
        <w:rPr/>
        <w:t>и трудовая адаптация осужденных, отбывающих наказание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в учреждениях уголовно-исполнительной системы,</w:t>
      </w:r>
    </w:p>
    <w:p>
      <w:pPr>
        <w:pStyle w:val="ConsPlusTitle"/>
        <w:bidi w:val="0"/>
        <w:ind w:hanging="0" w:start="0"/>
        <w:jc w:val="center"/>
        <w:rPr/>
      </w:pPr>
      <w:r>
        <w:rPr/>
        <w:t>расположенных на территории Удмуртской Республики"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2013 - 2025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трудовая адаптация осужденных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интеграция промышленного потенциала уголовно-исполнительной системы в экономику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экономия бюджетных ассигнований за счет самообеспечения уголовно-исполнительной системы продуктами питания, вещевым имуществом и иной продукцией;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системы профессионального обучения и упреждающей профессиональной подготовки с учетом ситуации, складывающейся на рынке труда;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новых рабочих мест;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устойчивой работы промышленного сектора учреждений уголовно-исполнительной системы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выпуска товаров собственного производства, работ, услуг учреждениями Управления Федеральной службы исполнения наказаний по Удмуртской Республике, млн.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и поддержанных рабочих мест, единиц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подпрограммы за счет средств бюджета Удмуртской Республики составит 7553,5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- 1147,5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- 950,0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- 1045,0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- 605,5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- 605,5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- 1600,0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- 1600,0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- 0,0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- 0,0 тыс. рублей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роста объемов производства товаров, работ, услуг в учреждениях уголовно-исполнительной системы;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и поддержание рабочих мест для трудоустройства осужденных;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вещевым имуществом осужденных и форменным обмундированием сотрудников уголовно-исполнительной системы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5" w:name="Par387"/>
      <w:bookmarkEnd w:id="5"/>
      <w:r>
        <w:rPr/>
        <w:t>Паспорт подпрограммы "Создание условий для реализации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государственной программы"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реализации государственной программы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2013 - 2025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формирования и проведения промышленной политики, направленной на создание условий для устойчивого роста промышленного производства в Удмуртской Республике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установленных полномочий (функций) Министерства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уровень выполнения значений целевых показателей (индикаторов) государственной программы, в процентах;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заявителей, удовлетворенных качеством предоставления государственных услуг исполнительным органом Удмуртской Республики, от общего числа заявителей, обратившихся за получением государственных услуг, в процентах;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среднее число обращений представителей бизнес-сообщества в исполнительный орган Удмуртской Республики для получения одной государственной услуги, связанной со сферой предпринимательской деятельности;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время ожидания в очереди при обращении заявителя в исполнительный орган Удмуртской Республики для получения государственных услуг, в минутах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подпрограммы за счет средств бюджета Удмуртской Республики составит 477689,1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2013 году - 29877,6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2014 году - 30134,8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- 47157,0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- 41432,3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- 38399,6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- 39478,0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- 34089,5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- 34642,4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- 37500,8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- 35332,8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- 36791,9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- 36426,2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2025 году - 36426,2 тыс. рублей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прогнозных значений целевых показателей (индикаторов) государственной программы не ниже 93%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6" w:name="Par434"/>
      <w:bookmarkEnd w:id="6"/>
      <w:r>
        <w:rPr/>
        <w:t>Паспорт подпрограммы "Развитие инновационного</w:t>
      </w:r>
    </w:p>
    <w:p>
      <w:pPr>
        <w:pStyle w:val="ConsPlusTitle"/>
        <w:bidi w:val="0"/>
        <w:ind w:hanging="0" w:start="0"/>
        <w:jc w:val="center"/>
        <w:rPr/>
      </w:pPr>
      <w:r>
        <w:rPr/>
        <w:t>территориального кластера "Удмуртский</w:t>
      </w:r>
    </w:p>
    <w:p>
      <w:pPr>
        <w:pStyle w:val="ConsPlusTitle"/>
        <w:bidi w:val="0"/>
        <w:ind w:hanging="0" w:start="0"/>
        <w:jc w:val="center"/>
        <w:rPr/>
      </w:pPr>
      <w:r>
        <w:rPr/>
        <w:t>машиностроительный кластер"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0207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38"/>
        <w:gridCol w:w="322"/>
        <w:gridCol w:w="7446"/>
      </w:tblGrid>
      <w:tr>
        <w:trPr/>
        <w:tc>
          <w:tcPr>
            <w:tcW w:w="27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7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инновационного территориального кластера "Удмуртский машиностроительный кластер" (далее - подпрограмма)</w:t>
            </w:r>
          </w:p>
        </w:tc>
      </w:tr>
      <w:tr>
        <w:trPr/>
        <w:tc>
          <w:tcPr>
            <w:tcW w:w="27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7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76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74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10206" w:type="dxa"/>
            <w:gridSpan w:val="3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tbl>
            <w:tblPr>
              <w:tblW w:w="5000" w:type="pct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0" w:type="dxa"/>
              </w:tblCellMar>
            </w:tblPr>
            <w:tblGrid>
              <w:gridCol w:w="59"/>
              <w:gridCol w:w="111"/>
              <w:gridCol w:w="9800"/>
              <w:gridCol w:w="112"/>
            </w:tblGrid>
            <w:tr>
              <w:trPr/>
              <w:tc>
                <w:tcPr>
                  <w:tcW w:w="59" w:type="dxa"/>
                  <w:tcBorders/>
                  <w:shd w:color="auto" w:fill="CED3F1"/>
                </w:tcPr>
                <w:p>
                  <w:pPr>
                    <w:pStyle w:val="ConsPlusNormal"/>
                    <w:tabs>
                      <w:tab w:val="clear" w:pos="720"/>
                    </w:tabs>
                    <w:bidi w:val="0"/>
                    <w:ind w:hanging="0" w:start="0"/>
                    <w:jc w:val="start"/>
                    <w:rPr/>
                  </w:pPr>
                  <w:r>
                    <w:rPr/>
                  </w:r>
                </w:p>
              </w:tc>
              <w:tc>
                <w:tcPr>
                  <w:tcW w:w="111" w:type="dxa"/>
                  <w:tcBorders/>
                  <w:shd w:color="auto" w:fill="F4F3F8"/>
                </w:tcPr>
                <w:p>
                  <w:pPr>
                    <w:pStyle w:val="ConsPlusNormal"/>
                    <w:tabs>
                      <w:tab w:val="clear" w:pos="720"/>
                    </w:tabs>
                    <w:bidi w:val="0"/>
                    <w:ind w:hanging="0" w:start="0"/>
                    <w:jc w:val="start"/>
                    <w:rPr/>
                  </w:pPr>
                  <w:r>
                    <w:rPr/>
                  </w:r>
                </w:p>
              </w:tc>
              <w:tc>
                <w:tcPr>
                  <w:tcW w:w="9800" w:type="dxa"/>
                  <w:tcBorders/>
                  <w:shd w:color="auto" w:fill="F4F3F8"/>
                  <w:tcMar>
                    <w:top w:w="113" w:type="dxa"/>
                    <w:bottom w:w="113" w:type="dxa"/>
                  </w:tcMar>
                </w:tcPr>
                <w:p>
                  <w:pPr>
                    <w:pStyle w:val="ConsPlusNormal"/>
                    <w:tabs>
                      <w:tab w:val="clear" w:pos="720"/>
                    </w:tabs>
                    <w:bidi w:val="0"/>
                    <w:ind w:hanging="0" w:start="0"/>
                    <w:jc w:val="both"/>
                    <w:rPr/>
                  </w:pPr>
                  <w:r>
                    <w:rPr>
                      <w:color w:val="392C69"/>
                    </w:rPr>
                    <w:t>Постановлением Правительства УР от 31.03.2022 N 165 цифры "2013 - 2024" заменены цифрами "2013 - 2025".</w:t>
                  </w:r>
                </w:p>
              </w:tc>
              <w:tc>
                <w:tcPr>
                  <w:tcW w:w="112" w:type="dxa"/>
                  <w:tcBorders/>
                  <w:shd w:color="auto" w:fill="F4F3F8"/>
                </w:tcPr>
                <w:p>
                  <w:pPr>
                    <w:pStyle w:val="ConsPlusNormal"/>
                    <w:tabs>
                      <w:tab w:val="clear" w:pos="720"/>
                    </w:tabs>
                    <w:bidi w:val="0"/>
                    <w:ind w:hanging="0" w:start="0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</w:r>
                </w:p>
              </w:tc>
            </w:tr>
          </w:tbl>
          <w:p>
            <w:pPr>
              <w:pStyle w:val="ConsPlusNormal"/>
              <w:tabs>
                <w:tab w:val="clear" w:pos="720"/>
              </w:tabs>
              <w:bidi w:val="0"/>
              <w:jc w:val="start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  <w:tr>
        <w:trPr/>
        <w:tc>
          <w:tcPr>
            <w:tcW w:w="243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7768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2015 - 2024 годы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реализации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абзац утратил силу. - Постановление Правительства УР от 31.10.2022 N 583;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31.10.2022 N 583)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абзацы первый - шестой утратили силу. - Постановление Правительства УР от 31.10.2022 N 583;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мероприятий национального проекта "Производительность труда" на базе сформированной региональной инфраструктуры производительности труда"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31.10.2022 N 583)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Адресная поддержка повышения производительности труда на предприятиях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31.03.2021 N 165)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численность работников организаций - участников Кластера, прошедших профессиональную переподготовку и повышение квалификации по программам дополнительного образования в акционерном обществе "Управляющая компания "Удмуртский машиностроительный кластер", человек на конец года;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объема отгруженной организациями - участниками Кластера продукции;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совокупной выручки организаций - участников Кластера от продаж продукции на внешнем рынке, в процентах к предыдущему году;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предприятий, прошедших обучение инструментам повышения производительности труда под федеральным управлением (с федеральным центром компетенций (далее - ФЦК)), человек,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предприятий, прошедших обучение инструментам повышения производительности труда под региональным управлением (с региональным центром компетенций (далее - РЦК)), человек,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обученных сотрудников предприятий - участников национального проекта в рамках реализации мероприятий по повышению производительности труда самостоятельно, а также органов исполнительной власти, человек,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"Производительность труда и поддержка занятости" (далее - национальный проект) под федеральным управлением (с ФЦК),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под региональным управлением (с РЦК),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самостоятельно,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показателям, процент;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представителей региональных команд, прошедших обучение инструментам повышения производительности труда, человек,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предприятий, удовлетворенных работой региональных центров компетенций, процентов;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 - участников национального проекта, вовлеченных в национальный проект через получение адресной поддержки,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труда, человек,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предприятий, достигших ежегодный 5% прирост производительности труда на предприятиях - участниках национального проекта, внедряющих мероприятия национального проекта под федеральным и региональным управлением в течение трех лет участия в проекте, процентов;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потоков - образцов на предприятиях - участниках национального проекта под региональным управлением (совместно с экспертами РЦК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 (или)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реализованных проектов по повышению производительности труда на предприятиях - участниках национального проекта по направлению "Бережливое производство" с помощью созданной региональной инфраструктуры обеспечения повышения производительности труда, единиц, нарастающим итогом;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подготовленных инструкторов по бережливому производству на предприятиях - участниках национального проекта под региональным управлением (с РЦК), человек, нарастающим итогом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14.07.2022 N 357)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финансирования подпрограммы за счет средств бюджета Удмуртской Республики составит 271227,2 тыс. рублей, в том числе: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2015 году - 41853,8 тыс. рублей (в том числе субсидии из федерального бюджета - 41853,8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2016 году - 12232,9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2017 году - 2245,0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2018 году - 2699,9 тыс.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2019 году - 46575,8 тыс. рублей (в том числе иные межбюджетные трансферты из федерального бюджета - 28875,8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2020 году - 46182,2 тыс. рублей (в том числе иные межбюджетные трансферты из федерального бюджета - 26982,2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2021 году - 27025,3 тыс. рублей (в том числе иные межбюджетные трансферты из федерального бюджета - 17712,9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2022 году - 30991,5 тыс. рублей (в том числе иные межбюджетные трансферты из федерального бюджета - 23446,0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2023 году - 26620,0 тыс. рублей (в том числе иные межбюджетные трансферты из федерального бюджета - 26620,0 тыс. рублей);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2024 году - 34800,8 тыс. рублей (в том числе субсидии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из федерального бюджета - 33756,8 тыс. рублей).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внебюджетных средств, направленных на реализацию мероприятий подпрограммы, формируется исходя из фактических средств организаций - участников Кластера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3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7768" w:type="dxa"/>
            <w:gridSpan w:val="2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абзацы первый - шестой утратили силу. - Постановление Правительства УР от 31.10.2022 N 583;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абзацы седьмой - восьмой утратили силу. - Постановление Правительства УР от 30.03.2023 N 182;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достижение цели национального проекта "Адресная поддержка повышения производительности труда на предприятиях" - прирост производительности труда на 5% ежегодно к 2024 году</w:t>
            </w:r>
          </w:p>
        </w:tc>
      </w:tr>
      <w:tr>
        <w:trPr/>
        <w:tc>
          <w:tcPr>
            <w:tcW w:w="10206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31.10.2022 N 583, от 30.03.2023 N 182)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7" w:name="Par504"/>
      <w:bookmarkEnd w:id="7"/>
      <w:r>
        <w:rPr/>
        <w:t>Паспорт подпрограммы "Развитие потребительского рынка</w:t>
      </w:r>
    </w:p>
    <w:p>
      <w:pPr>
        <w:pStyle w:val="ConsPlusTitle"/>
        <w:bidi w:val="0"/>
        <w:ind w:hanging="0" w:start="0"/>
        <w:jc w:val="center"/>
        <w:rPr/>
      </w:pPr>
      <w:r>
        <w:rPr/>
        <w:t>в Удмуртской Республике"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14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19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потребительского рынка в Удмуртской Республике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2019 - 2025 годы</w:t>
            </w:r>
          </w:p>
        </w:tc>
      </w:tr>
      <w:tr>
        <w:trPr/>
        <w:tc>
          <w:tcPr>
            <w:tcW w:w="9013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наиболее полного удовлетворения потребностей и спроса населения на потребительские товары в широком ассортименте по доступным ценам и в пределах территориальной доступности при гарантированном качестве и безопасности;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стабильности и легальности рынка алкогольной, спиртосодержащей и безалкогольной продукции в Удмуртской Республике;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конкурентной среды, поддержка отечественных товаропроизводителей;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социально-экономической эффективности функционирования потребительского рынка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государственной координации и правового регулирования в сфере потребительского рынка;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участие в формировании и реализации государственной политики в сфере производства и оборота этилового спирта, алкогольной, спиртосодержащей и безалкогольной продукции;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повышении уровня подготовки, переподготовки кадров и квалификации персонала в сфере потребительского рынка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розничный товарооборот (во всех каналах реализации) в Удмуртской Республике, млн. рублей;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алкогольной продукции в Удмуртской Республике, тыс. дкл;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этилового спирта в Удмуртской Республике, тыс. дкл;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пива в Удмуртской Республике, тыс. дкл;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соблюдение нормативов минимальной обеспеченности населения Удмуртской Республики площадью стационарных торговых объектов;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нестационарных торговых объектов на территории Удмуртской Республики, единиц;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рынков и ярмарок на территории Удмуртской Республики, единиц;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жалоб, поступивших от субъектов предпринимательства по вопросам организации малых форм торговли, единиц;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оборот розничной торговли в Удмуртской Республике, млн. рублей</w:t>
            </w:r>
          </w:p>
        </w:tc>
      </w:tr>
      <w:tr>
        <w:trPr/>
        <w:tc>
          <w:tcPr>
            <w:tcW w:w="9013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постановлений Правительства УР от 31.03.2021 N 165, от 31.10.2022 N 583)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бюджетные ассигнования на реализацию подпрограммы за счет средств бюджета Удмуртской Республики 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проведения целенаправленной государственной политики, направленной на интенсивное развитие сферы потребительского рынка, обеспечение доступности товаров и услуг на всей территории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достижения цели развития потребительского рынка, определенной Планом мероприятий по реализации Стратегии социально-экономического развития Удмуртской Республики на период до 2025 года;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торговой инфраструктуры с учетом многообразия видов и типов торговых объектов, форм и способов торговли, потребностей населения;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стабильность и легальность рынка алкогольной продукции, спиртосодержащей и безалкогольной продукции;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стабильная работа ликеро-водочных заводов Удмуртской Республики, предприятий, производящих минеральную воду и безалкогольные напитки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bookmarkStart w:id="8" w:name="Par553"/>
      <w:bookmarkEnd w:id="8"/>
      <w:r>
        <w:rPr/>
        <w:t>Паспорт подпрограммы "Защита прав потребителей</w:t>
      </w:r>
    </w:p>
    <w:p>
      <w:pPr>
        <w:pStyle w:val="ConsPlusTitle"/>
        <w:bidi w:val="0"/>
        <w:ind w:hanging="0" w:start="0"/>
        <w:jc w:val="center"/>
        <w:rPr/>
      </w:pPr>
      <w:r>
        <w:rPr/>
        <w:t>в Удмуртской Республике"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2494"/>
        <w:gridCol w:w="6575"/>
      </w:tblGrid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Наименование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Защита прав потребителей в Удмуртской Республике (далее - подпрограмма)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Ответственный исполнитель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Соисполнители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Главное управление ветеринарии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абзац утратил силу. - Постановление Правительства УР от 30.03.2023 N 182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30.03.2023 N 182)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Срок реализации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2019 - 2025 годы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31.03.2022 N 165)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Этапы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системы обеспечения прав потребителей в Удмуртской Республике, направленной на минимизацию рисков нарушения законных прав и интересов потребителей, и обеспечение необходимых условий для их эффективной защиты;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на территории Удмуртской Республики благоприятного климата для повышения качества и обеспечения безопасности товаров и оказываемых услуг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Задачи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доступности правовой и экспертной помощи для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эффективной системы оперативного обмена информацией в сфере защиты прав потребителей, включая информирование потребителей о качестве товаров и услуг;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систематическая оценка состояния потребительского рынка и системы защиты прав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социальной ответственности и правовой грамотности хозяйствующих субъектов, работающих на потребительском рынке;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повышения качества и безопасности реализуемых товаров и услуг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Приоритетные проекты (программы),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не реализуются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Целевые показатели (индикаторы)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информированности населения (количество публикаций);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контрольных мероприятий в социально значимых сферах потребительского рынка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Ресурсное обеспечение подпрограммы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бюджетные ассигнования на реализацию подпрограммы за счет средств бюджета Удмуртской Республики не предусмотрены</w:t>
            </w:r>
          </w:p>
        </w:tc>
      </w:tr>
      <w:tr>
        <w:trPr/>
        <w:tc>
          <w:tcPr>
            <w:tcW w:w="24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65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сбалансированной региональной системы защиты прав потребителей за счет взаимодействия органов государственной власти всех уровней, органов местного самоуправления и общественных организаций и обеспечения комплексного подхода к защите прав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доступности информации о правах потребителей и механизмах их защиты, установленных законодательством Российской Федерации;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правовой грамотности населения в сфере защиты прав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качества и безопасности товаров и услуг, уровня обслуживания населения на территории Удмуртской Республики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1"/>
        <w:rPr/>
      </w:pPr>
      <w:r>
        <w:rPr/>
        <w:t>Приоритеты государственной политики, цели, задачи в сфере</w:t>
      </w:r>
    </w:p>
    <w:p>
      <w:pPr>
        <w:pStyle w:val="ConsPlusTitle"/>
        <w:bidi w:val="0"/>
        <w:ind w:hanging="0" w:start="0"/>
        <w:jc w:val="center"/>
        <w:rPr/>
      </w:pPr>
      <w:r>
        <w:rPr/>
        <w:t>социально-экономического развития, в рамках которой</w:t>
      </w:r>
    </w:p>
    <w:p>
      <w:pPr>
        <w:pStyle w:val="ConsPlusTitle"/>
        <w:bidi w:val="0"/>
        <w:ind w:hanging="0" w:start="0"/>
        <w:jc w:val="center"/>
        <w:rPr/>
      </w:pPr>
      <w:r>
        <w:rPr/>
        <w:t>реализуется государственная программа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Приоритеты государственной политики в сфере социально-экономического развития Удмуртской Республики, в рамках которой реализуется государственная программа Удмуртской Республики "Развитие промышленности и потребительского рынка" (далее - государственная программа), определены в Стратегии социально-экономического развития Удмуртской Республики на период до 2025 года, утвержденной Законом Удмуртской Республики от 9 октября 2009 года N 40-РЗ "О Стратегии социально-экономического развития Удмуртской Республики на период до 2025 года".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Во исполнение Указа Президента Российской Федерации от 7 мая 2018 года N 204 "О национальных целях и стратегических задачах развития Российской Федерации на период до 2024 года" разработаны региональные проекты "Промышленный экспорт" и "Адресная поддержка повышения производительности труда на предприятиях".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31.03.2021 N 165)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Целью регионального проекта "Промышленный экспорт" является увеличение объема экспорта промышленных товаров, в том числе продукции машиностроения, за счет развития международной конкурентоспособности предприятий, а также развития системы продвижения экспорта.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Задачей регионального проекта является развитие международной конкурентоспособности предприятий, а также инфраструктуры и системы продвижения экспорта.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Целью регионального проекта "Адресная поддержка повышения производительности труда на предприятиях" является обеспечение прироста производительности труда на предприятиях базовых несырьевых отраслей экономики ежегодно не менее 5 процентов к 2024 году.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Правительства УР от 29.10.2020 N 502, от 31.03.2021 N 165)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 рамках регионального проекта определена задача по формированию системы методической и организационной поддержки повышения производительности труда на предприятиях.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29.10.2020 N 502)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 основу приоритетов государственной политики в сфере реализации государственной программы заложен принцип управления рисками развития промышленности и возможных инструментов промышленной политики. Государственной программой предусмотрен ряд основных мероприятий, нацеленных на существенные преобразования в ведущих отраслях обрабатывающей промышленности, внедрение импортозамещающих, ресурсосберегающих и экологических технологий, повышение производительности труда.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 рамках постановления Правительства Российской Федерации от 15 апреля 2014 года N 328 "Об утверждении государственной программы Российской Федерации "Развитие промышленности и повышение ее конкурентоспособности" в 2023 году получены субсидии из федерального бюджета бюджету Удмуртской Республики на софинансирование расходных обязательств Удмуртской Республики, возникающих при реализации региональной программы развития промышленности, в размере 56330,4 тыс. рублей, в 2024 - 2025 годах планируется к получению субсидии из федерального бюджета бюджету Удмуртской Республики на софинансирование расходных обязательств Удмуртской Республики, возникающих при реализации региональной программы развития промышленности, в размере: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30.03.2023 N 182)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абзац утратил силу. - Постановление Правительства УР от 30.03.2023 N 182;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297918,0 тыс. рублей в 2024 году;</w:t>
      </w:r>
    </w:p>
    <w:p>
      <w:pPr>
        <w:pStyle w:val="ConsPlusNormal"/>
        <w:bidi w:val="0"/>
        <w:ind w:hanging="0" w:start="0"/>
        <w:jc w:val="both"/>
        <w:rPr/>
      </w:pPr>
      <w:r>
        <w:rPr/>
        <w:t>(абзац введен постановлением Правительства УР от 31.03.2022 N 165; в ред. постановления Правительства УР от 01.06.2023 N 359)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324000,0 тыс. рублей в 2025 году.</w:t>
      </w:r>
    </w:p>
    <w:p>
      <w:pPr>
        <w:pStyle w:val="ConsPlusNormal"/>
        <w:bidi w:val="0"/>
        <w:ind w:hanging="0" w:start="0"/>
        <w:jc w:val="both"/>
        <w:rPr/>
      </w:pPr>
      <w:r>
        <w:rPr/>
        <w:t>(абзац введен постановлением Правительства УР от 31.03.2022 N 165; 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Цели и задачи государственной программы соответствуют приоритетам государственной политики Удмуртской Республики и вносят вклад в достижение стратегических целей и задач.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Целями государственной программы являются: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создание условий для обеспечения устойчивого роста промышленного производства в Удмуртской Республике;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решение комплекса задач,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повышение социально-экономической эффективности функционирования потребительского рынка.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Задачами государственной программы определены: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содействие росту конкурентоспособности и продвижению продукции предприятий обрабатывающих производств на товарные рынки;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стимулирование деятельности, направленной на повышение эффективности деятельности предприятий обрабатывающих производств;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обеспечение занятости инвалидов в организациях, созданных общественными объединениями инвалидов и осуществляющих производственную деятельность в Удмуртской Республике;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сохранение объемов добычи нефти не ниже 8,0 млн. тонн в год;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интеграция промышленного потенциала уголовно-исполнительной системы в экономику Удмуртской Республики;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содействие в развитии научно-технической и производственной кооперации;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развитие системы подготовки, переподготовки, подбора и адаптации научных и инженерных кадров;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развитие инновационной инфраструктуры;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развитие международной конкурентоспособности предприятий, а также инфраструктуры и системы продвижения экспорта;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создание региональной инфраструктуры повышения производительности труда;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31.03.2021 N 165)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совершенствование государственной координации и правового регулирования в сфере потребительского рынка;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создание условий для повышения качества и обеспечение безопасности товаров и услуг в Удмуртской Республике и защиты прав потребителей;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содействие в повышении уровня подготовки, переподготовки кадров и квалификации персонала в сфере потребительского рынка.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Цели и задачи государственной программы согласуются с долгосрочной экономической политикой Российской Федерации и 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hyperlink w:anchor="Par982" w:tgtFrame="СВЕДЕНИЯ">
        <w:r>
          <w:rPr>
            <w:rStyle w:val="ListLabel2"/>
            <w:color w:val="0000FF"/>
          </w:rPr>
          <w:t>Сведения</w:t>
        </w:r>
      </w:hyperlink>
      <w:r>
        <w:rPr/>
        <w:t xml:space="preserve"> о целевых показателях (индикаторах) государственной программы и их значениях приведены в приложении 1 к государственной программе.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Сведения о целевых показателях (индикаторах)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государственной программы и их значениях, достижение которых</w:t>
      </w:r>
    </w:p>
    <w:p>
      <w:pPr>
        <w:pStyle w:val="ConsPlusTitle"/>
        <w:bidi w:val="0"/>
        <w:ind w:hanging="0" w:start="0"/>
        <w:jc w:val="center"/>
        <w:rPr/>
      </w:pPr>
      <w:r>
        <w:rPr/>
        <w:t>планируется в результате получения субсидий</w:t>
      </w:r>
    </w:p>
    <w:p>
      <w:pPr>
        <w:pStyle w:val="ConsPlusTitle"/>
        <w:bidi w:val="0"/>
        <w:ind w:hanging="0" w:start="0"/>
        <w:jc w:val="center"/>
        <w:rPr/>
      </w:pPr>
      <w:r>
        <w:rPr/>
        <w:t>из федерального бюджета в соответствии с Правилами</w:t>
      </w:r>
    </w:p>
    <w:p>
      <w:pPr>
        <w:pStyle w:val="ConsPlusTitle"/>
        <w:bidi w:val="0"/>
        <w:ind w:hanging="0" w:start="0"/>
        <w:jc w:val="center"/>
        <w:rPr/>
      </w:pPr>
      <w:r>
        <w:rPr/>
        <w:t>предоставления субсидий из федерального бюджета бюджетам</w:t>
      </w:r>
    </w:p>
    <w:p>
      <w:pPr>
        <w:pStyle w:val="ConsPlusTitle"/>
        <w:bidi w:val="0"/>
        <w:ind w:hanging="0" w:start="0"/>
        <w:jc w:val="center"/>
        <w:rPr/>
      </w:pPr>
      <w:r>
        <w:rPr/>
        <w:t>субъектов Российской Федерации в целях софинансирования</w:t>
      </w:r>
    </w:p>
    <w:p>
      <w:pPr>
        <w:pStyle w:val="ConsPlusTitle"/>
        <w:bidi w:val="0"/>
        <w:ind w:hanging="0" w:start="0"/>
        <w:jc w:val="center"/>
        <w:rPr/>
      </w:pPr>
      <w:r>
        <w:rPr/>
        <w:t>расходных обязательств субъектов Российской Федерации,</w:t>
      </w:r>
    </w:p>
    <w:p>
      <w:pPr>
        <w:pStyle w:val="ConsPlusTitle"/>
        <w:bidi w:val="0"/>
        <w:ind w:hanging="0" w:start="0"/>
        <w:jc w:val="center"/>
        <w:rPr/>
      </w:pPr>
      <w:r>
        <w:rPr/>
        <w:t>возникающих при реализации региональных программ развития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промышленности, приведенными в приложении N 3</w:t>
      </w:r>
    </w:p>
    <w:p>
      <w:pPr>
        <w:pStyle w:val="ConsPlusTitle"/>
        <w:bidi w:val="0"/>
        <w:ind w:hanging="0" w:start="0"/>
        <w:jc w:val="center"/>
        <w:rPr/>
      </w:pPr>
      <w:r>
        <w:rPr/>
        <w:t>к государственной программе Российской Федерации "Развитие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промышленности и повышение ее конкурентоспособности",</w:t>
      </w:r>
    </w:p>
    <w:p>
      <w:pPr>
        <w:pStyle w:val="ConsPlusTitle"/>
        <w:bidi w:val="0"/>
        <w:ind w:hanging="0" w:start="0"/>
        <w:jc w:val="center"/>
        <w:rPr/>
      </w:pPr>
      <w:r>
        <w:rPr/>
        <w:t>утвержденной постановлением Правительства</w:t>
      </w:r>
    </w:p>
    <w:p>
      <w:pPr>
        <w:pStyle w:val="ConsPlusTitle"/>
        <w:bidi w:val="0"/>
        <w:ind w:hanging="0" w:start="0"/>
        <w:jc w:val="center"/>
        <w:rPr/>
      </w:pPr>
      <w:r>
        <w:rPr/>
        <w:t>Российской Федерации от 15 апреля 2014 года N 328,</w:t>
      </w:r>
    </w:p>
    <w:p>
      <w:pPr>
        <w:pStyle w:val="ConsPlusTitle"/>
        <w:bidi w:val="0"/>
        <w:ind w:hanging="0" w:start="0"/>
        <w:jc w:val="center"/>
        <w:rPr/>
      </w:pPr>
      <w:r>
        <w:rPr/>
        <w:t>в 2023 - 2025 годах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535"/>
        <w:gridCol w:w="1416"/>
        <w:gridCol w:w="964"/>
        <w:gridCol w:w="1078"/>
        <w:gridCol w:w="1077"/>
      </w:tblGrid>
      <w:tr>
        <w:trPr/>
        <w:tc>
          <w:tcPr>
            <w:tcW w:w="45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целевого показателя (индикатора)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Значение целевого показателя (индикатора) по годам</w:t>
            </w:r>
          </w:p>
        </w:tc>
      </w:tr>
      <w:tr>
        <w:trPr/>
        <w:tc>
          <w:tcPr>
            <w:tcW w:w="45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907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проекта"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6518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26072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32590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1955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8799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15317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133619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283207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448764</w:t>
            </w:r>
          </w:p>
        </w:tc>
      </w:tr>
      <w:tr>
        <w:trPr/>
        <w:tc>
          <w:tcPr>
            <w:tcW w:w="907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28339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57864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83688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29043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60399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83453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875330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1730295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2658401</w:t>
            </w:r>
          </w:p>
        </w:tc>
      </w:tr>
      <w:tr>
        <w:trPr/>
        <w:tc>
          <w:tcPr>
            <w:tcW w:w="907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"Возмещение части затрат промышленных предприятий, связанных с приобретением нового оборудования"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196529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371636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553937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191814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376817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566411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5094114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10275262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16000716</w:t>
            </w:r>
          </w:p>
        </w:tc>
      </w:tr>
      <w:tr>
        <w:trPr/>
        <w:tc>
          <w:tcPr>
            <w:tcW w:w="907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N 488-ФЗ "О промышленной политике Российской Федерации"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18981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82320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93132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62825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91385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105647</w:t>
            </w:r>
          </w:p>
        </w:tc>
      </w:tr>
      <w:tr>
        <w:trPr/>
        <w:tc>
          <w:tcPr>
            <w:tcW w:w="45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784259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1715133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2778272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В целях дальнейшего развития промышленного производства планируется участие в конкурсе на получение субсидий из федерального бюджета в соответствии с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приведенными в приложении N 3 к государственной программе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года N 328, в 2024 - 2026 годах со следующими целевыми показателями, отраженными в таблице.</w:t>
      </w:r>
    </w:p>
    <w:p>
      <w:pPr>
        <w:pStyle w:val="ConsPlusNormal"/>
        <w:bidi w:val="0"/>
        <w:ind w:hanging="0" w:start="0"/>
        <w:jc w:val="both"/>
        <w:rPr/>
      </w:pPr>
      <w:r>
        <w:rPr/>
        <w:t>(абзац введен постановлением Правительства УР от 01.06.2023 N 359)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Сведения о целевых показателях (индикаторах)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государственной программы и их значениях, достижение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которых планируется в результате получения субсидий</w:t>
      </w:r>
    </w:p>
    <w:p>
      <w:pPr>
        <w:pStyle w:val="ConsPlusTitle"/>
        <w:bidi w:val="0"/>
        <w:ind w:hanging="0" w:start="0"/>
        <w:jc w:val="center"/>
        <w:rPr/>
      </w:pPr>
      <w:r>
        <w:rPr/>
        <w:t>из федерального бюджета в соответствии с Правилами</w:t>
      </w:r>
    </w:p>
    <w:p>
      <w:pPr>
        <w:pStyle w:val="ConsPlusTitle"/>
        <w:bidi w:val="0"/>
        <w:ind w:hanging="0" w:start="0"/>
        <w:jc w:val="center"/>
        <w:rPr/>
      </w:pPr>
      <w:r>
        <w:rPr/>
        <w:t>предоставления субсидий из федерального бюджета бюджетам</w:t>
      </w:r>
    </w:p>
    <w:p>
      <w:pPr>
        <w:pStyle w:val="ConsPlusTitle"/>
        <w:bidi w:val="0"/>
        <w:ind w:hanging="0" w:start="0"/>
        <w:jc w:val="center"/>
        <w:rPr/>
      </w:pPr>
      <w:r>
        <w:rPr/>
        <w:t>субъектов Российской Федерации в целях софинансирования</w:t>
      </w:r>
    </w:p>
    <w:p>
      <w:pPr>
        <w:pStyle w:val="ConsPlusTitle"/>
        <w:bidi w:val="0"/>
        <w:ind w:hanging="0" w:start="0"/>
        <w:jc w:val="center"/>
        <w:rPr/>
      </w:pPr>
      <w:r>
        <w:rPr/>
        <w:t>расходных обязательств субъектов Российской Федерации,</w:t>
      </w:r>
    </w:p>
    <w:p>
      <w:pPr>
        <w:pStyle w:val="ConsPlusTitle"/>
        <w:bidi w:val="0"/>
        <w:ind w:hanging="0" w:start="0"/>
        <w:jc w:val="center"/>
        <w:rPr/>
      </w:pPr>
      <w:r>
        <w:rPr/>
        <w:t>возникающих при реализации региональных программ развития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промышленности, приведенными в приложении N 3</w:t>
      </w:r>
    </w:p>
    <w:p>
      <w:pPr>
        <w:pStyle w:val="ConsPlusTitle"/>
        <w:bidi w:val="0"/>
        <w:ind w:hanging="0" w:start="0"/>
        <w:jc w:val="center"/>
        <w:rPr/>
      </w:pPr>
      <w:r>
        <w:rPr/>
        <w:t>к государственной программе Российской Федерации</w:t>
      </w:r>
    </w:p>
    <w:p>
      <w:pPr>
        <w:pStyle w:val="ConsPlusTitle"/>
        <w:bidi w:val="0"/>
        <w:ind w:hanging="0" w:start="0"/>
        <w:jc w:val="center"/>
        <w:rPr/>
      </w:pPr>
      <w:r>
        <w:rPr/>
        <w:t>"Развитие промышленности и повышение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ее конкурентоспособности", утвержденной постановлением</w:t>
      </w:r>
    </w:p>
    <w:p>
      <w:pPr>
        <w:pStyle w:val="ConsPlusTitle"/>
        <w:bidi w:val="0"/>
        <w:ind w:hanging="0" w:start="0"/>
        <w:jc w:val="center"/>
        <w:rPr/>
      </w:pPr>
      <w:r>
        <w:rPr/>
        <w:t>Правительства Российской Федерации</w:t>
      </w:r>
    </w:p>
    <w:p>
      <w:pPr>
        <w:pStyle w:val="ConsPlusTitle"/>
        <w:bidi w:val="0"/>
        <w:ind w:hanging="0" w:start="0"/>
        <w:jc w:val="center"/>
        <w:rPr/>
      </w:pPr>
      <w:r>
        <w:rPr/>
        <w:t>от 15 апреля 2014 года N 328, в 2024 - 2026 годах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(введены постановлением Правительства УР</w:t>
      </w:r>
    </w:p>
    <w:p>
      <w:pPr>
        <w:pStyle w:val="ConsPlusNormal"/>
        <w:bidi w:val="0"/>
        <w:ind w:hanging="0" w:start="0"/>
        <w:jc w:val="center"/>
        <w:rPr/>
      </w:pPr>
      <w:r>
        <w:rPr/>
        <w:t>от 01.06.2023 N 359)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1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479"/>
        <w:gridCol w:w="1303"/>
        <w:gridCol w:w="1078"/>
        <w:gridCol w:w="1077"/>
        <w:gridCol w:w="1134"/>
      </w:tblGrid>
      <w:tr>
        <w:trPr/>
        <w:tc>
          <w:tcPr>
            <w:tcW w:w="447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целевого показателя (индикатора)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Значение целевого показателя (индикатора) по годам</w:t>
            </w:r>
          </w:p>
        </w:tc>
      </w:tr>
      <w:tr>
        <w:trPr/>
        <w:tc>
          <w:tcPr>
            <w:tcW w:w="447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</w:t>
            </w:r>
          </w:p>
        </w:tc>
      </w:tr>
      <w:tr>
        <w:trPr/>
        <w:tc>
          <w:tcPr>
            <w:tcW w:w="90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организациями"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400100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663700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881600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502500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815500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1131700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7643600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15635800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24490300</w:t>
            </w:r>
          </w:p>
        </w:tc>
      </w:tr>
      <w:tr>
        <w:trPr/>
        <w:tc>
          <w:tcPr>
            <w:tcW w:w="90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"Возмещение части затрат промышленных предприятий, связанных с приобретением нового оборудования"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614700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1256900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1928900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648900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2049100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3271000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27772800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56744200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87086400</w:t>
            </w:r>
          </w:p>
        </w:tc>
      </w:tr>
      <w:tr>
        <w:trPr/>
        <w:tc>
          <w:tcPr>
            <w:tcW w:w="9071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Мероприятие: "Финансовое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N 488-ФЗ "О промышленной политике Российской Федерации"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35000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35000</w:t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1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250000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512500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775000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hyperlink w:anchor="Par2260" w:tgtFrame="ПЕРЕЧЕНЬ">
        <w:r>
          <w:rPr>
            <w:rStyle w:val="ListLabel2"/>
            <w:color w:val="0000FF"/>
          </w:rPr>
          <w:t>Перечень</w:t>
        </w:r>
      </w:hyperlink>
      <w:r>
        <w:rPr/>
        <w:t xml:space="preserve"> основных мероприятий государственной программы с описанием ожидаемых результатов их реализации приведен в приложении 2 к государственной программе.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hyperlink w:anchor="Par3104" w:tgtFrame="ОЦЕНКА">
        <w:r>
          <w:rPr>
            <w:rStyle w:val="ListLabel2"/>
            <w:color w:val="0000FF"/>
          </w:rPr>
          <w:t>Оценка</w:t>
        </w:r>
      </w:hyperlink>
      <w:r>
        <w:rPr/>
        <w:t xml:space="preserve"> применения мер государственного регулирования в сфере реализации государственной программы приведена в приложении 3 к государственной программе.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hyperlink w:anchor="Par3554" w:tgtFrame="ПРОГНОЗ">
        <w:r>
          <w:rPr>
            <w:rStyle w:val="ListLabel2"/>
            <w:color w:val="0000FF"/>
          </w:rPr>
          <w:t>Прогноз</w:t>
        </w:r>
      </w:hyperlink>
      <w:r>
        <w:rPr/>
        <w:t xml:space="preserve"> сводных показателей государственных заданий на оказание государственных услуг, выполнение государственных работ государственными учреждениями Удмуртской Республики по государственной программе приведен в приложении 4 к государственной программе.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Информация по ресурсному обеспечению реализации государственной программы за счет средств бюджета Удмуртской Республики приведена в </w:t>
      </w:r>
      <w:hyperlink w:anchor="Par3642" w:tgtFrame="РЕСУРСНОЕ ОБЕСПЕЧЕНИЕ">
        <w:r>
          <w:rPr>
            <w:rStyle w:val="ListLabel2"/>
            <w:color w:val="0000FF"/>
          </w:rPr>
          <w:t>приложении 5</w:t>
        </w:r>
      </w:hyperlink>
      <w:r>
        <w:rPr/>
        <w:t xml:space="preserve"> к государственной программе.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Прогнозная (справочная) оценка ресурсного обеспечения государственной программы за счет всех источников финансирования приведена в </w:t>
      </w:r>
      <w:hyperlink w:anchor="Par4963" w:tgtFrame="ПРОГНОЗНАЯ (СПРАВОЧНАЯ) ОЦЕНКА">
        <w:r>
          <w:rPr>
            <w:rStyle w:val="ListLabel2"/>
            <w:color w:val="0000FF"/>
          </w:rPr>
          <w:t>приложении 6</w:t>
        </w:r>
      </w:hyperlink>
      <w:r>
        <w:rPr/>
        <w:t xml:space="preserve"> к государственной программе.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Правительства УР от 31.10.2022 N 583)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Сведения о соответствии целей и задач государственной программы приоритетам и целям государственной политики Удмуртской Республики, их вкладе в достижение целей государственной политики Российской Федерации и Удмуртской Республики представлены в таблице.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Сведения о соответствии целей и задач государственной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программы приоритетам и целям государственной политики</w:t>
      </w:r>
    </w:p>
    <w:p>
      <w:pPr>
        <w:pStyle w:val="ConsPlusTitle"/>
        <w:bidi w:val="0"/>
        <w:ind w:hanging="0" w:start="0"/>
        <w:jc w:val="center"/>
        <w:rPr/>
      </w:pPr>
      <w:r>
        <w:rPr/>
        <w:t>Удмуртской Республики, их вкладе в достижение целей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государственной политики Удмуртской Республики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70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797"/>
        <w:gridCol w:w="5272"/>
      </w:tblGrid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Цели и задачи государственной программы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Соответствие и вклад в достижение приоритетов и целей государственной политики Удмуртской Республики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Цели: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устойчивого роста промышленного производства в Удмуртской Республике;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решение комплекса задач,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социально-экономической эффективности функционирования потребительского рынка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в достижение целей: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эффективности и устойчивости экономики и улучшение качества жизни населения Удмуртской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Плана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переход на инновационное динамичное развитие, диверсификация экономики, создание условий для перспективного развития конкурентоспособной промышленности;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решение комплекса задач,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росту конкурентоспособности и продвижению продукции предприятий обрабатывающих производств на товарные рынки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2: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3: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занятости инвалидов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4: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объемов добычи нефти не ниже 8,0 млн. тонн в год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31.10.2022 N 583)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5: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интеграция промышленного потенциала уголовно-исполнительной системы в экономику Удмуртской Республики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6: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развитии научно-технической и производственной кооперации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7: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системы подготовки, переподготовки, подбора и адаптации научных и инженерных кадров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8: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инновационной инфраструктуры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Позволяет реализовать приоритет Плана мероприятий по реализации Стратегии социально-экономического развития Удмуртской Республики на период до 2025 года.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государственного регулирования, направленных на поддержку инвестиционной и инновационной деятельности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9: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развитие международной конкурентоспособности предприятий, а также инфраструктуры и системы продвижения экспорта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3) 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в обрабатывающей промышленности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10: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системы методической и организационной поддержки повышения производительности труда на предприятиях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диверсификация экономики: поддержка новых и модернизация традиционных секторов экономики;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стабильного развития эффективных производств и диверсификации экономики с целью повышения ее конкурентоспособности;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3) Указом Президента Российской Федерации от 7 мая 2018 года N 204 "О национальных целях и стратегических задачах развития Российской Федерации на период до 2024 года": 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</w:t>
            </w:r>
          </w:p>
        </w:tc>
      </w:tr>
      <w:tr>
        <w:trPr/>
        <w:tc>
          <w:tcPr>
            <w:tcW w:w="9069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29.10.2020 N 502)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11: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государственной координации и правового регулирования в сфере потребительского рынка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задачи, определенной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государственной координации и правового регулирования в сфере потребительского рынка.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мер правового регулирования, реализации комплекса мер, направленных на развитие потребительского рынка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12: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устойчивости системы расселения в Удмуртской Республике;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устойчивого развития городов республики в части развития форматной торговли и современных пунктов общественного питания;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устойчивости сельской системы расселения в Удмуртской Республике в части создания условий для развития потребительского рынка и сферы услуг;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строительство оптово-торговых комплексов в районных центрах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современной инфраструктуры потребительского рынка, повышение территориальной и экономической доступности товаров и услуг для населения;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развития потребительской кооперации как основной системы потребительского рынка на селе.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комплекса мер, направленных на формирование современной инфраструктуры потребительского рынка и повышение территориальной доступности товаров и услуг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13: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конкурентоспособности местных товаропроизводителей за счет внедрения инноваций и повышения производительности труда;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местных товаропроизводителей.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комплекса мер, направленных на укрепление продовольственной безопасности республики на основе формирования развитой системы товародвижения, оказания приоритетной поддержки в развитии торговли товарами отечественных производителей. Обеспечение оптимизации соотношения на товарном рынке отечественных и импортных товаров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14: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повышения качества и обеспечение безопасности товаров и услуг в Удмуртской Республике и защиты прав потребителей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обеспечения потребности населения республики в основных продуктах питания и обеспечения продовольственной безопасности;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защита прав потребителей;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качества и обеспечение безопасности товаров и услуг.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разработки и реализации комплекса мер, направленных на защиту прав потребителей, совершенствование системы обеспечения качества и безопасности товаров и услуг, недопущение на потребительский рынок республики фальсифицированной и контрафактной продукции</w:t>
            </w:r>
          </w:p>
        </w:tc>
      </w:tr>
      <w:tr>
        <w:trPr/>
        <w:tc>
          <w:tcPr>
            <w:tcW w:w="37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Задача 15: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повышении уровня подготовки, переподготовки кадров и квалификации персонала в сфере потребительского рынка</w:t>
            </w:r>
          </w:p>
        </w:tc>
        <w:tc>
          <w:tcPr>
            <w:tcW w:w="52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направлена на решение задач, определенных: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1) Стратегией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высокого качества человеческого потенциала республики;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2) Планом мероприятий по реализации Стратегии социально-экономического развития Удмуртской Республики на период до 2025 года: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подготовки, переподготовки кадров и квалификации персонала в сфере потребительского рынка.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Вносит вклад за счет анализа потребности в кадрах для предприятий потребительского рынка и реализации комплекса мер, направленных на повышение уровня подготовки, переподготовки кадров и квалификации персонала в сфере потребительского рынка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1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9" w:name="Par982"/>
      <w:bookmarkEnd w:id="9"/>
      <w:r>
        <w:rPr/>
        <w:t>СВЕДЕНИЯ</w:t>
      </w:r>
    </w:p>
    <w:p>
      <w:pPr>
        <w:pStyle w:val="ConsPlusTitle"/>
        <w:bidi w:val="0"/>
        <w:ind w:hanging="0" w:start="0"/>
        <w:jc w:val="center"/>
        <w:rPr/>
      </w:pPr>
      <w:r>
        <w:rPr/>
        <w:t>О СОСТАВЕ И ЗНАЧЕНИЯХ ЦЕЛЕВЫХ ПОКАЗАТЕЛЕЙ (ИНДИКАТОРОВ)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ГОСУДАРСТВЕННОЙ ПРОГРАММЫ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(в ред. постановления Правительства УР от 29.09.2023 N 648)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23355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850"/>
        <w:gridCol w:w="850"/>
        <w:gridCol w:w="509"/>
        <w:gridCol w:w="3118"/>
        <w:gridCol w:w="1644"/>
        <w:gridCol w:w="965"/>
        <w:gridCol w:w="906"/>
        <w:gridCol w:w="908"/>
        <w:gridCol w:w="962"/>
        <w:gridCol w:w="965"/>
        <w:gridCol w:w="1077"/>
        <w:gridCol w:w="1079"/>
        <w:gridCol w:w="1076"/>
        <w:gridCol w:w="1304"/>
        <w:gridCol w:w="1417"/>
        <w:gridCol w:w="1474"/>
        <w:gridCol w:w="1418"/>
        <w:gridCol w:w="1415"/>
        <w:gridCol w:w="1416"/>
      </w:tblGrid>
      <w:tr>
        <w:trPr/>
        <w:tc>
          <w:tcPr>
            <w:tcW w:w="1700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целевого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Единица измерения</w:t>
            </w:r>
          </w:p>
        </w:tc>
        <w:tc>
          <w:tcPr>
            <w:tcW w:w="16382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Значение целевых показателей</w:t>
            </w:r>
          </w:p>
        </w:tc>
      </w:tr>
      <w:tr>
        <w:trPr/>
        <w:tc>
          <w:tcPr>
            <w:tcW w:w="1700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отчет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прогноз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прогноз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прогноз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r>
              <w:rPr/>
              <w:t>Государственная программа "Развитие промышленности и потребительского рынка"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B Общероссийского классификатора видов экономической деятельности ОК 029-2014 (КДЕС Ред. 2) - "Добыча полезных ископаемых"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100,7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98,7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101,3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101,8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97,0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98,3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100,1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91,0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C Общероссийского классификатора видов экономической деятельности ОК 029-2014 (КДЕС Ред. 2) - "Обрабатывающие производства"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102,9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97,0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103,9 </w:t>
            </w:r>
            <w:hyperlink w:anchor="Par2248" w:tgtFrame="&lt;*&gt; В соответствии с ОКВЭД 2007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112,8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99,9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104,5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108,1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108,9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107,1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физического объема розничного товарооборота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103,8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100,9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95,4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промышленного производства по разделу B Общероссийского классификатора видов экономической деятельности ОК 029-2014 (КДЕС Ред. 2) - "Добыча сырой нефти и газа"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103,1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94,9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96,5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96,9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Индекс физического объема оборота розничной торговли (во всех каналах реализации) по разделу G Общероссийского классификатора видов экономической деятельности ОК 029-2014 (КДЕС Ред. 2) - "Торговля оптовая и розничная; ремонт автотранспортных средств и мотоциклов"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100,4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101,5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101,6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обрабатывающих производств"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объемов отгруженных товаров собственного производства предприятий обрабатывающих производств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109,9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115,5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113,7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131,7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96,5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117,4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107,2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82,00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115,3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115,8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104,4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104,9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среднемесячной заработной платы предприятий обрабатывающих производств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113,2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113,7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110,8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111,9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104,6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103,9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105,6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122,9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100,5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100,5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производительности труда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111,6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116,1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115,8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134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115,5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109,2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экспорта конкурентоспособной промышленной продукции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долл. США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414,4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438,0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533,0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342,6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привлеченных внебюджетных средств к реализации инвестиционных проектов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393,5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295,2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253,9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рабочих мест (накопленным итогом)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839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1903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1903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инвестиций в основной капитал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в том числе: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4696500,7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8571870,6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8857507,6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1698800,0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3657928,0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4437700,0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иных межбюджетных трансфертов 2021 - 2023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4696500,7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8571870,6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8571870,6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2023 - 2025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285637,0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537400,0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770828,0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2024 - 2026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1161400,0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2887100,0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4437700,0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в том числе: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65177651,8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140389558,2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147276880,2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49670297,0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94778653,0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112351700,0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иных межбюджетных трансфертов 2021 - 2023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65177651,8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140389558,2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140389558,2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2023 - 2025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6887322,0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14003897,0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21886153,0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2024 - 2026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35666400,0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72892500,0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112351700,0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финансовой поддержки, оказанной субъектам деятельности в сфере промышленности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227,1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319,4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17,4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производства продукции гражданского назначения от общего объема производства предприятий оборонно-промышленного комплекса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25,4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28,5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субъектов деятельности в сфере промышленности, получивших в 2022 году финансовую поддержку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16,0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активов"), в том числе: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250367,0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1562692,0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2706447,0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2845500,0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2023 - 2025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250367,0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537892,0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763347,0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рамках субсидий 2024 - 2026 годов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1024800,0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1943100,0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2845500,0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Удельный вес численности работающих инвалидов в организациях, получающих государственную поддержку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55,0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58,0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57,0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73,0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64,5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53,2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53,1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50,1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50,1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50,1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Темп роста объема отгруженных товаров, работ, услуг в организациях, получающих государственную поддержку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109,7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130,6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127,1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94,3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132,0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102,0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93,8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103,5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84,7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3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нефтедобывающей отрасли"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добычи нефти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тонн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10863,0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10725,0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10834,0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11025,5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10817,0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10545,0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10494,0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9471,2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9849,9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10152,8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8592,8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8293,6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8039,8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выпуска товаров собственного производства, работ, услуг учреждениями Управления Федеральной службы исполнения наказаний по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руб.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341,0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348,0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352,8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320,9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304,7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258,1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287,5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357,6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372,5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481,9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и поддержанных рабочих мест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239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253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295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303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254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264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"Создание условий для реализации государственной программы"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99,3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99,8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96,9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97,7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90,7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97,7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92,2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98,9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99,8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98,5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заявителей, удовлетворенных качеством предоставления государственных услуг исполнительным органом Удмуртской Республики, от общего числа заявителей, обратившихся за получением государственных услуг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Среднее число обращений представителей бизнес-сообщества в исполнительный орган Удмуртской Республики для получения одной государственной услуги, связанной со сферой предпринимательской деятельности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1,2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1,2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1,7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1,4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Время ожидания в очереди при обращении заявителя в исполнительный орган Удмуртской Республики для получения государственных услуг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минут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инновационного территориального кластера "Удмуртский машиностроительный кластер"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Численность работников организаций - участников кластера, прошедших профессиональную переподготовку и повышение квалификации по программам дополнительного образования в акционерном обществе "Управляющая компания "Удмуртский машиностроительный кластер"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 конец года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124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объема отгруженной организациями - участниками кластера продукции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113,0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121,1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106,6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139,0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109,0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совокупной выручки организаций - участников кластера от продаж продукции на внешнем рынке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процентах к предыдущему году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 2,4 раза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149,5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112,2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113,0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169,0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111,5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129,0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149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327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178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515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894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824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обученных сотрудников предприятий - участников национального проекта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под региональным управлением (с региональными центрами компетенций РЦК)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предприятий-участников, внедряющих мероприятия национального проекта самостоятельно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предприятий, удовлетворенных работой региональных центров компетенций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предприятий - участников национального проекта, вовлеченных в национальный проект, в том числе через получение адресной поддержки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78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274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1015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1425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1233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1456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Доля предприятий, достигших ежегодного 5% прироста производительности труда на предприятиях - участниках национального проекта, внедряющих мероприятия национального проекта под федеральным и региональным управлением в течение трех лет участия в проекте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процентов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созданных потоков-образцов на предприятиях - участниках национального проекта под региональным управлением (совместно с экспертами РЦК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 (или)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реализованных проектов по повышению производительности труда на предприятиях - участниках национального проекта по направлению "Бережливое производство" с помощью созданной региональной инфраструктуры обеспечения повышения производительности труда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подготовленных инструкторов по бережливому производству на предприятиях - участниках национального проекта под региональным управлением (с РЦК)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человек, нарастающим итогом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504" w:tgtFrame="Паспорт подпрограммы \&quot;Развитие потребительского рынка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потребительского рынка в Удмуртской Республике"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Розничный товарооборот (во всех каналах реализации) в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246127,0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256228,0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250430,0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278928,0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алкогольной продукции в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дкл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2882,0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3009,0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2868,3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2896,0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3233,0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2930,0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2960,0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2990,0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этилового спирта в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дкл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640,0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631,0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662,4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664,0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662,0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660,0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Объем производства пива в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тыс. дкл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1627,0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1732,0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1765,0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1712,0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1486,0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1715,0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1820,0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Соблюдение нормативов минимальной обеспеченности населения Удмуртской Республики площадью стационарных торговых объектов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кв. метров на 1000 человек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916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808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963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1048,6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1048,6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1048,6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нестационарных торговых объектов на территории Удмуртской Республики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2061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2070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2071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рынков и ярмарок на территории Удмуртской Республики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228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221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221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221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221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Количество жалоб, поступивших от субъектов предпринимательства по вопросам организации малых форм торговли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не более 10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не более 10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не более 10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Оборот розничной торговли (во всех каналах реализации) в Удмуртской Республике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млн.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310626,0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323672,0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346596,0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367283,7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8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1144" w:type="dxa"/>
            <w:gridSpan w:val="1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hyperlink w:anchor="Par553" w:tgtFrame="Паспорт подпрограммы \&quot;Защита прав потребителей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"Защита прав потребителей в Удмуртской Республике"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информированности населения (количество публикаций)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377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433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3410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557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773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контрольных мероприятий в социально значимых сферах потребительского рынка</w:t>
            </w:r>
          </w:p>
        </w:tc>
        <w:tc>
          <w:tcPr>
            <w:tcW w:w="16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</w:t>
            </w:r>
          </w:p>
        </w:tc>
        <w:tc>
          <w:tcPr>
            <w:tcW w:w="10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371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351</w:t>
            </w:r>
          </w:p>
        </w:tc>
        <w:tc>
          <w:tcPr>
            <w:tcW w:w="1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</w:t>
            </w:r>
          </w:p>
        </w:tc>
        <w:tc>
          <w:tcPr>
            <w:tcW w:w="14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</w:t>
            </w:r>
          </w:p>
        </w:tc>
        <w:tc>
          <w:tcPr>
            <w:tcW w:w="1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</w:t>
            </w:r>
          </w:p>
        </w:tc>
        <w:tc>
          <w:tcPr>
            <w:tcW w:w="1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23353" w:type="dxa"/>
            <w:gridSpan w:val="1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bookmarkStart w:id="10" w:name="Par2248"/>
            <w:bookmarkEnd w:id="10"/>
            <w:r>
              <w:rPr/>
              <w:t>&lt;*&gt; В соответствии с ОКВЭД 2007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2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1" w:name="Par2260"/>
      <w:bookmarkEnd w:id="11"/>
      <w:r>
        <w:rPr/>
        <w:t>ПЕРЕЧЕНЬ</w:t>
      </w:r>
    </w:p>
    <w:p>
      <w:pPr>
        <w:pStyle w:val="ConsPlusTitle"/>
        <w:bidi w:val="0"/>
        <w:ind w:hanging="0" w:start="0"/>
        <w:jc w:val="center"/>
        <w:rPr/>
      </w:pPr>
      <w:r>
        <w:rPr/>
        <w:t>ОСНОВНЫХ МЕРОПРИЯТИЙ ГОСУДАРСТВЕННОЙ ПРОГРАММЫ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395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3"/>
        <w:gridCol w:w="13671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3671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(в ред. постановления Правительства УР от 29.09.2023 N 648)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3606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10"/>
        <w:gridCol w:w="454"/>
        <w:gridCol w:w="566"/>
        <w:gridCol w:w="455"/>
        <w:gridCol w:w="3118"/>
        <w:gridCol w:w="2550"/>
        <w:gridCol w:w="1020"/>
        <w:gridCol w:w="3176"/>
        <w:gridCol w:w="1755"/>
      </w:tblGrid>
      <w:tr>
        <w:trPr/>
        <w:tc>
          <w:tcPr>
            <w:tcW w:w="198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подпрограммы, основного мероприятия,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Срок выполнения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Ожидаемый непосредственный результат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Взаимосвязь с целевыми показателями (индикаторами)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ОМ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</w:t>
            </w:r>
          </w:p>
        </w:tc>
        <w:tc>
          <w:tcPr>
            <w:tcW w:w="311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7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7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Устойчивый рост промышленного производства, увеличение доходов работников предприятий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"Развитие машиностроения и металлообработки в Удмуртской Республике на 2011 - 2013 годы"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Устойчивый рост промышленного производства, увеличение доходов работников предприятий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Республиканская целевая программа "Развитие лесопромышленного комплекса Удмуртской Республики на 2010 - 2013 годы"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Устойчивый рост промышленного производства, увеличение доходов работников предприятий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"Развитие легкой промышленности Удмуртской Республики на 2011 - 2013 годы"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Устойчивый рост промышленного производства, увеличение доходов работников предприятий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увеличения выпуска продукции обрабатывающих производств, повышение ее качества и конкурентоспособности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2014 - 2018, 2019 - 2026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Устойчивый рост промышленного производства, увеличение доходов работников предприятий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для реализации инвестиционных проектов субсидий на возмещение части процентной ставки по кредитам и части затрат по лизинговым платежам (постановление Правительства Удмуртской Республики от 02.05.2012 N 183)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2014 - 2017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промышленного производства, создание высокопроизводительных рабочих мест на основе повышения доступности заемных средств для реализации инвестиционных проектов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субсидий на возмещение части затрат на внедрение современных методов организации производства, разработку и реализацию программ повышения производительности труда (постановление Правительства Удмуртской Республики от 25.04.2011 N 114)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2014 - 2017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производительности труда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легкой промышленности и лесопромышленного комплекса субсидий на возмещение части затрат на уплату процентов по кредитам на создание запасов сырья и материалов (топлива) (постановление Правительства Удмуртской Республики от 31.03.2008 N 65)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2014 - 2016, 2018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положительной динамики объема производства легкой промышленности и лесопромышленного комплекса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техническое перевооружение, содействие росту конкурентоспособности и продвижению продукции предприятий обрабатывающих производств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2014 - 2016, 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субсидий на возмещение части затрат на участие в выставках (постановление Правительства Удмуртской Республики от 14.03.2011 N 55)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2014 - 2016, 2019 - 2020, 2022 - 2025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Продвижение продукции на межрегиональные, региональные и местные рынки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субсидии на возмещение части затрат на проведение научно-исследовательских, опытно-конструкторских и технологических работ (постановление Правительства Удмуртской Республики от 30.07.2021 N 391)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Освоение новых видов продукции, использование новых технологий и создание новых производств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Рост промышленного производства, создание рабочих мест на основе повышения доступности заемных средств для реализации инвестиционных проектов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15.1.5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производителям сельскохозяйственной техники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продаж сельскохозяйственной техники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2021, 2023 - 2025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15.1.6 - 15.1.8, 15.1.12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2021, 2023 - 2026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15.1.6 - 15.1.8, 15.1.12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2021, 2023 - 2026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15.1.6 - 15.1.8, 15.1.12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05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конкурса "Лучшая реализованная идея в продвижении продукции"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Продвижение продукции предприятий обрабатывающих производств на товарные рынки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кадровому обеспечению промышленности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2013, 2018 - 2025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престижа и привлекательности рабочих профессий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в организации и проведении конкурсов профессионального мастерства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2013, 2018 - 2019, 2023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престижа и привлекательности рабочих профессий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мониторинга потребности промышленности Удмуртской Республики в кадрах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престижа и привлекательности рабочих профессий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07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обучающих семинаров, мастер-классов, выставок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2013 - 2019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повышения конкурентоспособности, увеличения выпуска продукции предприятиями обрабатывающих производств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08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развитию внешнеэкономических и межрегиональных, внутрирегиональных связей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2013 - 2019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Продвижение продукции предприятий на внешние рынки, развитие кооперационных связей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08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электронной площадки взаимодействия промышленности Удмуртской Республики (субконтрактации)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внутренней кооперации среди компаний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08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"Дня поставщика" госкорпораций и крупных российских компаний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2018 - 2019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внутренней кооперации среди компаний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09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совещаний с руководителями предприятий и представителями органов государственной власти и органов местного самоуправления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Расширение сотрудничества, кооперации и рынков сбыта промышленной продукции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Информирование предприятий обрабатывающих производств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эффективности государственного управления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Мониторинг деятельности предприятий обрабатывающих производств в Удмуртской Республике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эффективности государственного управления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15.1.5, 15.1.9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создания и деятельности региональных фондов развития промышленности по программам, соответствующим условиям ФГАУ "РФТР" (Фонд развития промышленности)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региональных фондов развития промышленности по региональным программам в сфере промышленности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развития производств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 N 488-ФЗ "О промышленной политике Российской Федерации"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2023 - 2026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15.1.7, 15.1.8, 15.1.12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финансовой поддержки субъектам деятельности в сфере промышленности в форме грантов на компенсацию части затрат на возмещение процентов по кредитным договорам, заключенным в целях пополнения оборотных средств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субъектам деятельности в сфере промышленности в привлечении средств из федерального бюджета в рамках федеральных государственных (целевых) программ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развития производств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15.0.2, 15.1.1, 15.1.2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взаимодействия с институтами развития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доступа субъектам деятельности в сфере промышленности к финансовым ресурсам для развития производств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15.0.2, 15.1.1, 15.1.2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мониторинга финансирования и выполнения работ в рамках ГОЗ на предприятиях оборонно-промышленного комплекса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эффективности государственного управления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Оказание содействия в расширении рынков сбыта гражданской продукции предприятиями оборонно-промышленного комплекса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диверсификации предприятий оборонно-промышленного комплекса, достижение целевого показателя - доля гражданской продукции не менее 30% к 2025 году, к 2030 году - до 50% от общего объема производства ОПК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15.1.10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Федеральный проект "Промышленный экспорт"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экспорта промышленных товаров за рубеж, в том числе продукции машиностроения, за счет развития международной конкурентоспособности предприятий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15.1.4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Т1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Региональный проект "Промышленный экспорт"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экспорта промышленных товаров за рубеж, в том числе продукции машиностроения, за счет развития международной конкурентоспособности предприятий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Оказание содействия предприятиям в реализации корпоративных программ повышения конкурентоспособности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Увеличение объема экспорта промышленных товаров за рубеж, в том числе продукции машиностроения, за счет развития международной конкурентоспособности предприятий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современных производств с возможностями эффективного использования труда инвалидов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Республики, на 2011 - 2013 годы"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в организациях ВОС, расположенных на территории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и техническое перевооружение организаций,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современных производств с возможностями эффективного использования труда инвалидов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Всероссийского ордена Трудового Красного Знамени общества слепых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информационно-коммуникационной сети "Интернет", газом промышленным (постановление Правительства Удмуртской Республики от 16.11.2009 N 332)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численности работающих инвалидов в организациях Всероссийского ордена Трудового Красного Знамени общества слепых в Удмуртской Республике - не менее 50% численности работников организаций ВОС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Всероссийского ордена Трудового Красного Знамени общества слепых субсидий на возмещение части затрат на приобретение основных средств (постановление Правительства Удмуртской Республики от 24.01.2011 N 6)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Техническое перевооружение и модернизация производства организаций Всероссийского ордена Трудового Красного Знамени общества слепых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Интернет (постановление Правительства Удмуртской Республики от 26.11.2021 647)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численности работающих инвалидов - не менее 50% численности работников организаций, получающих поддержку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15.2.1, 15.2.2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(постановление Правительства Удмуртской Республики от 15.11.2021 634)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2017 - 2020, 2024 - 2025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Техническое перевооружение и модернизация производственных мощностей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15.2.1, 15.2.2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3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Выполнение запланированных уровней добычи нефти в соответствии с проектной документацией, повышение коэффициента извлечения нефти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Анализ и мониторинг развития нефтяной отрасли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уровня добычи нефти не ниже 8 млн. тонн в год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15.0.1, 15.0.4, 15.3.1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4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2013 - 2017, 2020, 2022, 2024,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трудовой адаптации осужденных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Республиканская целевая программа "Развитие промышленного сектора и обеспечение трудовой адаптации осужденных в учреждениях уголовно-исполнительной системы Удмуртской Республики на 2010 - 2015 годы"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вещевым имуществом осужденных и форменным обмундированием сотрудников УИС. Трудоустройство осужденных, Обучение профессиям осужденных в соответствии с государственными образовательными стандартами нового поколения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Трудовая адаптация осужденных, создание новых рабочих мест, обеспечение устойчивой работы промышленного сектора учреждений уголовно-исполнительной системы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2014 - 2017, 2020, 2022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Трудоустройство осужденных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15.4.1, 15.4.2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Техническое перевооружение и модернизация производства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2014 - 2017, 2020, 2022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Приобретение основных средств для трудоустройства осужденных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установленных функций (полномочий) государственного органа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15.5.1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Уплата налогов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2013 - 2016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Отсутствие задолженности по платежам в бюджет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Содержание имущества, находящегося в собственности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2013 - 2016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 за счет содержания имущества в надлежащем состоянии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внедрения и функционирования серверного, компьютерного оборудования, оргтехники, коммуникационного оборудования, программного обеспечения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 за счет обеспечения бесперебойным функционированием информационных систем и комплексов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05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Внедрение, развитие и техническое сопровождение автоматизированных информационных систем общего характера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 за счет обеспечения бесперебойным функционированием информационных систем и комплексов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Министерства промышленности и торговли Удмуртской Республики услугами связи: Интернет, электронная почта, сотовая связь, фиксированная местная, междугородная, международная телефонная связь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 за счет обеспечения бесперебойного функционирования средств связи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07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обучения, повышения квалификации сотрудников Министерства промышленности и торговли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Министерства за счет повышения квалификации сотрудников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08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государственной услуги "Лицензирование деятельности по заготовке, хранению, переработке и реализации лома черных металлов и цветных металлов"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Осуществление государственного регулирования в сфере заготовки, хранения, переработки и реализации лома черных металлов и цветных металлов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09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государственной услуги "Лицензирование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Осуществление государственного регулирования в сфере оборота алкогольной продукции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Приобретение оборудования для осуществления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2019 - 2020,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деятельности по осуществлению государственного регулирования в сфере оборота алкогольной продукции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Осуществление функций контрольного органа в сфере закупок товаров, работ, услуг для государственных нужд Удмуртской Республики и муниципальных нужд муниципальных образований в Удмуртской Республике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Предупреждение, выявление и пресечение нарушений в сфере осуществления закупок товаров, работ, услуг для государственных нужд Удмуртской Республики и муниципальных нужд муниципальных образований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Решение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"Удмуртский машиностроительный кластер"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благоприятных условий для развития инновационного территориального кластера, способствующего развитию реального сектора экономики, пополнению консолидированного бюджета Удмуртской Республики, обеспечению занятости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2015 - 2021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Решение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"Удмуртский машиностроительный кластер"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15.6.1 - 15.6.3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"Удмуртский машиностроительный кластер"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2015 - 2021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Организационное развитие кластера. Повышение эффективности управления кластером. Оптимизация взаимодействия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L2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15.6.4 - 15.6.19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L2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15.6.4 - 15.6.19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и обеспечение деятельности регионального центра компетенций в сфере производительности труда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Удмуртской Республике создан и функционирует региональный центр компетенций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Привлечение консультантов для работы на предприятиях, внедряющих мероприятия по повышению производительности труда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2019 - 2020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Внедрены мероприятия по повышению производительности труда с вовлечением к 2020 году в реализацию регионального проекта 17 предприятий-участников. За 2019 - 2020 годы предприятиями самостоятельно обучено инструментам повышения производительности труда не менее 125 сотрудников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и обеспечение деятельности "фабрики процессов",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но не более одной в субъекте Российской Федерации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Создана и осуществляет деятельность "фабрика процессов"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реализацию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2021 - 2024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04" w:tgtFrame="Паспорт подпрограммы \&quot;Развитие потребительского рынка">
              <w:r>
                <w:rPr>
                  <w:rStyle w:val="ListLabel2"/>
                  <w:color w:val="0000FF"/>
                </w:rPr>
                <w:t>Развитие потребительского рынка в Удмуртской Республике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правового регулирования в сфере потребительского рынка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развития многоформатной торговли (рыночной, ярмарочной, мобильной, дистанционной и нестационарных торговых объектов)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Совершенствование правового регулирования в сфере потребительского рынка. Расширение каналов сбыта товаров посредством развития всех форматов торговли, создание условий для формирования комфортной среды для потребителей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15.0.3, 15.0.5, 15.7.1, 15.7.5 - 15.7.9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Актуализация и совершенствование нормативно-правового регулирования по размещению нестационарных торговых объектов, рынков, ярмарок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организации торговли на территории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Координация работы органов местного самоуправления по вопросам развития потребительского рынка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организации торговой деятельности на территории муниципальных образований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мониторинга выполнения требований федерального и регионального законодательства в части упорядочения торговли на розничных рынках, ярмарках, НТО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Осуществление контроля за выполнением требований федерального и регионального законодательства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информационно-аналитического наблюдения за состоянием рынка определенного товара и осуществлением торговой деятельности на территории Удмуртской Республики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Насыщение потребительского рынка товарами (услугами), доступность товаров (услуг) для населения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15.7.5 - 15.7.7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и ведение автоматизированных информационных систем потребительского рынка: реестр гостиниц и аналогичных средств размещения; реестр объектов индустрии питания; реестр розничных рынков; торгового реестра; перечня ярмарок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Актуализация сведений об объектах сферы потребительского рынка в Удмуртской Республике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совместных мероприятий с организациями торговли и товаропроизводителями по организации взаимного сотрудничества, в том числе организация торгово-закупочных сессий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Стимулирование деловой активности и обеспечение взаимодействия субъектов потребительского рынка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15.7.9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05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развитию кадрового обеспечения сферы потребительского рынка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подготовки и повышения квалификации специалистов сферы потребительского рынка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развития производства и оборота этилового спирта, алкогольной продукции и пива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стабильности работы производителей этилового спирта и алкогольной продукции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15.7.2 - 15.7.4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07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Осуществление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легальности и оборота алкогольной, спиртосодержащей и безалкогольной продукции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08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Оказание информационной и организационной поддержки отраслевым мероприятиям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Формирование и повышение конкурентоспособности предприятий на потребительском рынке, поддержка отечественных товаропроизводителей, повышение престижа рабочих профессий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2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53" w:tgtFrame="Паспорт подпрограммы \&quot;Защита прав потребителей">
              <w:r>
                <w:rPr>
                  <w:rStyle w:val="ListLabel2"/>
                  <w:color w:val="0000FF"/>
                </w:rPr>
                <w:t>Защита прав потребителей в Удмуртской Республике</w:t>
              </w:r>
            </w:hyperlink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доступности информации о правах потребителей и механизмах их защиты, установленных законодательством Российской Федерации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информационной работы по вопросам: защиты прав потребителей, качества и безопасности товаров и услуг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уровня доступности информации о правах потребителей и механизмах их защиты, установленных законодательством Российской Федерации. Повышение правовой грамотности населения в сфере защиты прав потребителей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15.8.1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Проведение заседаний по защите прав потребителей, публичных слушаний правоприменительной практики при осуществлении контрольно-надзорной деятельности в различных секторах потребительского рынка, месячника по защите прав потребителей и других мероприятий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Взаимодействие, обеспечение информационного обмена между территориальными органами федеральных органов исполнительной власти, исполнительными органами Удмуртской Республики, органами местного самоуправления республики, общественными объединениями и иными организациями по вопросам защиты прав потребителей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мероприятий по обеспечению качества произведенной и реализуемой продукции (товара)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Обеспечение безопасности и качества пищевой продукции, возможность проведения лабораторных испытаний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мониторинга и обследование объектов потребительского рынка по вопросам качества и безопасности товаров и вопросам доступности инвалидов и маломобильных групп населения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2019 - 2025 годы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Повышение качества и безопасности товаров и услуг, уровня обслуживания населения, доступности для инвалидов и маломобильных групп населения на территории Удмуртской Республики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15.8.2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05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и проведение мероприятий по государственному надзору за соблюдением требований ветеринарного законодательства. Принятие мер реагирования за нарушение норм законодательства Российской Федерации</w:t>
            </w:r>
          </w:p>
        </w:tc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Главное управление ветеринарии Удмуртской Республики, Министерство промышленности и торговли Удмуртской Республики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31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Организация равного доступа для эффективной реализации потребителями Удмуртской Республики своих законных прав и интересов</w:t>
            </w:r>
          </w:p>
        </w:tc>
        <w:tc>
          <w:tcPr>
            <w:tcW w:w="17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</w:tbl>
    <w:p>
      <w:pPr>
        <w:sectPr>
          <w:headerReference w:type="default" r:id="rId7"/>
          <w:headerReference w:type="first" r:id="rId8"/>
          <w:footerReference w:type="default" r:id="rId9"/>
          <w:footerReference w:type="first" r:id="rId10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3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2" w:name="Par3104"/>
      <w:bookmarkEnd w:id="12"/>
      <w:r>
        <w:rPr/>
        <w:t>ОЦЕНКА</w:t>
      </w:r>
    </w:p>
    <w:p>
      <w:pPr>
        <w:pStyle w:val="ConsPlusTitle"/>
        <w:bidi w:val="0"/>
        <w:ind w:hanging="0" w:start="0"/>
        <w:jc w:val="center"/>
        <w:rPr/>
      </w:pPr>
      <w:r>
        <w:rPr/>
        <w:t>ПРИМЕНЕНИЯ МЕР ГОСУДАРСТВЕННОГО РЕГУЛИРОВАНИЯ В СФЕРЕ</w:t>
      </w:r>
    </w:p>
    <w:p>
      <w:pPr>
        <w:pStyle w:val="ConsPlusTitle"/>
        <w:bidi w:val="0"/>
        <w:ind w:hanging="0" w:start="0"/>
        <w:jc w:val="center"/>
        <w:rPr/>
      </w:pPr>
      <w:r>
        <w:rPr/>
        <w:t>РЕАЛИЗАЦИИ ГОСУДАРСТВЕННОЙ ПРОГРАММЫ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12.10.2021 N 552,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31.03.2022 N 165, от 29.04.2022 N 237, от 14.07.2022 N 357,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30.03.2023 N 182, от 01.06.2023 N 359, от 29.09.2023 N 648)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6496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793"/>
        <w:gridCol w:w="851"/>
        <w:gridCol w:w="510"/>
        <w:gridCol w:w="3174"/>
        <w:gridCol w:w="1758"/>
        <w:gridCol w:w="906"/>
        <w:gridCol w:w="907"/>
        <w:gridCol w:w="907"/>
        <w:gridCol w:w="1020"/>
        <w:gridCol w:w="907"/>
        <w:gridCol w:w="907"/>
        <w:gridCol w:w="3855"/>
      </w:tblGrid>
      <w:tr>
        <w:trPr/>
        <w:tc>
          <w:tcPr>
            <w:tcW w:w="164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N 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меры государственного регулирования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Показатель применения меры</w:t>
            </w:r>
          </w:p>
        </w:tc>
        <w:tc>
          <w:tcPr>
            <w:tcW w:w="5554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Финансовая оценка результата, тыс. рублей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Краткое обоснование необходимости применения меры для достижения государственной цели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  <w:tc>
          <w:tcPr>
            <w:tcW w:w="385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1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техническое перевооружение, содействие росту конкурентоспособности и продвижению продукции предприятий обрабатывающих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18525,0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32693,4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28997,6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107817,7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24331,9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14999,1</w:t>
            </w:r>
          </w:p>
        </w:tc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увеличить объемы производства и повысить конкурентоспособность предприятий обрабатывающих производств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1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23000,0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50000,0</w:t>
            </w:r>
          </w:p>
        </w:tc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обеспечить доступ субъектов в деятельности промышленности к финансовым ресурсам для осуществления инвестиционной деятельности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341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Республики"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19447,8</w:t>
            </w:r>
          </w:p>
        </w:tc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восполнить дефицит оборотных средств, осуществить техническое перевооружение и модернизацию производства, освоить производство новых видов продукции, обеспечить рост занятости инвалидов, повысить качество и конкурентоспособность продукции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341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Республики"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с учетом ситуации, складывающейся на рынке труда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организовать новые современные рабочие места, обучение осужденных профессиям, востребованным на рынке, обеспечит трудовую адаптацию и занятость осужденных на предприятиях республики после освобождения, снизит преступность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341" w:type="dxa"/>
            <w:gridSpan w:val="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инновационного территориального кластера "Удмуртский машиностроительный кластер"</w:t>
            </w:r>
          </w:p>
        </w:tc>
      </w:tr>
      <w:tr>
        <w:trPr/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развитие производств по специализации кластера Удмуртской Республики "Удмуртский машиностроительный кластер", содействие кооперации организаций, входящих в состав названного кластера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38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решению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"Удмуртский машиностроительный кластер"</w:t>
            </w:r>
          </w:p>
        </w:tc>
      </w:tr>
    </w:tbl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2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 ред. постановления Правительства УР от 29.09.2023 N 648)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9817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824"/>
        <w:gridCol w:w="908"/>
        <w:gridCol w:w="509"/>
        <w:gridCol w:w="3345"/>
        <w:gridCol w:w="1928"/>
        <w:gridCol w:w="965"/>
        <w:gridCol w:w="1076"/>
        <w:gridCol w:w="965"/>
        <w:gridCol w:w="1076"/>
        <w:gridCol w:w="964"/>
        <w:gridCol w:w="1078"/>
        <w:gridCol w:w="850"/>
        <w:gridCol w:w="624"/>
        <w:gridCol w:w="2947"/>
        <w:gridCol w:w="1758"/>
      </w:tblGrid>
      <w:tr>
        <w:trPr/>
        <w:tc>
          <w:tcPr>
            <w:tcW w:w="173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меры государственного регулирования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Показатель применения меры</w:t>
            </w:r>
          </w:p>
        </w:tc>
        <w:tc>
          <w:tcPr>
            <w:tcW w:w="7598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Финансовая оценка результата, тыс. рублей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Краткое обоснование необходимости применения меры для достижения государственной цели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Взаимосвязь с целевыми показателями (индикаторами)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34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  <w:tc>
          <w:tcPr>
            <w:tcW w:w="29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76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обрабатывающих производств"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субсидий на возмещение части затрат на участие в выставках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885,7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937,2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Продвижение продукции предприятий легкой промышленности на межрегиональные, региональные и местные рынки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8260,0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320000,0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62320,0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144595,2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17415,2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40000,0 </w:t>
            </w:r>
            <w:hyperlink w:anchor="Par3542" w:tgtFrame="&lt;*&gt; Финансирование мероприятий планируется осуществить в рамках софинансирования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N 328 \&quot;Об утверждении государственной программы Российской Федерации \&quot;Развитие промышленности и повышение ее конкурентоспособности\&quot;. По итогам проведенного конкурса межведомственной комиссией по рассмотр...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обеспечить доступ субъектов в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создания и деятельности региональных фондов развития промышленности по программам, соответствующим условиям ФГАУ "РФТР" (Фонд развития промышленности)</w:t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8260,0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20000,0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региональных фондов развития промышленности по региональным программам в сфере промышленности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300000,0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32320,0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100000,0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 N 488-ФЗ "О промышленной политике в Российской Федерации"</w:t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17415,2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40000,0 </w:t>
            </w:r>
            <w:hyperlink w:anchor="Par3542" w:tgtFrame="&lt;*&gt; Финансирование мероприятий планируется осуществить в рамках софинансирования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N 328 \&quot;Об утверждении государственной программы Российской Федерации \&quot;Развитие промышленности и повышение ее конкурентоспособности\&quot;. По итогам проведенного конкурса межведомственной комиссией по рассмотр...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44595,2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Освобождение от уплаты транспортного налога (за исключением автомобилей легковых) резидентов индустриальных (промышленных) парков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x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161,0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обрабатывающих производств":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Освобождение от уплаты транспортного налога (за исключением автомобилей легковых) резидентов промышленных технопарков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x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обрабатывающих производств":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Освобождение от уплаты налога на имущество управляющих компаний и резидентов индустриальных (промышленных) парков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x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2335,0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3575,0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3251,0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1800,0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1650,0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1650,0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обрабатывающих производств":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Освобождение от уплаты налога на имущество управляющих компаний и резидентов промышленных технопарков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x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обрабатывающих производств":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15.1.1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8098,4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11730,9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37669,3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24928,1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82800,0 </w:t>
            </w:r>
            <w:hyperlink w:anchor="Par3542" w:tgtFrame="&lt;*&gt; Финансирование мероприятий планируется осуществить в рамках софинансирования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N 328 \&quot;Об утверждении государственной программы Российской Федерации \&quot;Развитие промышленности и повышение ее конкурентоспособности\&quot;. По итогам проведенного конкурса межведомственной комиссией по рассмотр...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40000,0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81035,6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 xml:space="preserve">245000,0 </w:t>
            </w:r>
            <w:hyperlink w:anchor="Par3542" w:tgtFrame="&lt;*&gt; Финансирование мероприятий планируется осуществить в рамках софинансирования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N 328 \&quot;Об утверждении государственной программы Российской Федерации \&quot;Развитие промышленности и повышение ее конкурентоспособности\&quot;. По итогам проведенного конкурса межведомственной комиссией по рассмотр...">
              <w:r>
                <w:rPr>
                  <w:rStyle w:val="ListLabel2"/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субсидии на возмещение части затрат на проведение научно-исследовательских, опытно-конструкторских и технологических работ (постановление Правительства Удмуртской Республики от 30.07.2021 N 391)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569,5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5227,4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Освоение новых видов продукции, использование новых технологий и создание новых производств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76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Республики"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"Интернет"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восполнить дефицит оборотных средств, осуществить техническое перевооружение и модернизацию производства, освоить производство новых видов продукции, обеспечить рост занятости инвалидов, повысить качество и конкурентоспособность продукции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Освобождение от уплаты транспортного налога общественных организаций инвалидов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58,0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54,0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Республики": техническое развитие промышленных производств, созданных общественными объединениями инвалидов; сохранение и создание новых рабочих мест для инвалидов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15.2.1, 15.2.2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76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Республики"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с учетом ситуации, складывающейся на рынке труда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позволит организовать новые современные рабочие места, обучение осужденных профессиям, востребованным на рынке, обеспечит трудовую адаптацию и занятость осужденных на предприятиях республики после освобождения, снизит преступность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Пониженная (13,5%) ставка по налогу на прибыль организациям уголовно-исполнительной системы Министерства юстиции Российской Федерации, расположенным на территории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Республики": трудовая адаптация осужденных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15.4.1, 15.4.2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Пониженная (13,5%) ставка по налогу на прибыль организаций юридическим лицам любой организационно-правовой формы, работающим с уголовно-исполнительной системой Министерства юстиции Российской Федерации, расположенным на территории Удмуртской Республики на договорной основе, производящим и реализующим продукцию (работы, услуги), в производстве которых заняты осужденные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предоставленной льготы,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 xml:space="preserve">Мера направлена на достижение цели </w:t>
            </w: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подпрограммы</w:t>
              </w:r>
            </w:hyperlink>
            <w:r>
              <w:rPr/>
              <w:t xml:space="preserve"> "Развитие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Республики": трудовая адаптация осужденных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15.4.1, 15.4.2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7576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3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Подпрограмма</w:t>
              </w:r>
            </w:hyperlink>
            <w:r>
              <w:rPr/>
              <w:t xml:space="preserve"> "Развитие инновационного территориального кластера "Удмуртский машиностроительный кластер"</w:t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"Удмуртский машиностроительный кластер"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2036,2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Содействие решению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"Удмуртский машиностроительный кластер"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объем бюджетных ассигнований из бюджета Удмуртской Республики, тыс. рублей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43875,8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43482,2</w:t>
            </w:r>
          </w:p>
        </w:tc>
        <w:tc>
          <w:tcPr>
            <w:tcW w:w="9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24989,1</w:t>
            </w:r>
          </w:p>
        </w:tc>
        <w:tc>
          <w:tcPr>
            <w:tcW w:w="10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9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9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региональной инфраструктуры повышения производительности труда</w:t>
            </w:r>
          </w:p>
        </w:tc>
        <w:tc>
          <w:tcPr>
            <w:tcW w:w="17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9817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bookmarkStart w:id="13" w:name="Par3542"/>
            <w:bookmarkEnd w:id="13"/>
            <w:r>
              <w:rPr/>
              <w:t>&lt;*&gt; Финансирование мероприятий планируется осуществить в рамках софинансирования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N 328 "Об утверждении государственной программы Российской Федерации "Развитие промышленности и повышение ее конкурентоспособности". По итогам проведенного конкурса межведомственной комиссией по рассмотрению заявок на предоставление субсидий в соответствии с заявкой Удмуртской Республики, пунктами 27 - 31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принято решение о предоставлении Удмуртской Республике субсидии в размере 43698,783 млн. рублей</w:t>
            </w:r>
          </w:p>
        </w:tc>
      </w:tr>
    </w:tbl>
    <w:p>
      <w:pPr>
        <w:sectPr>
          <w:headerReference w:type="default" r:id="rId15"/>
          <w:headerReference w:type="first" r:id="rId16"/>
          <w:footerReference w:type="default" r:id="rId17"/>
          <w:footerReference w:type="first" r:id="rId18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4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4" w:name="Par3554"/>
      <w:bookmarkEnd w:id="14"/>
      <w:r>
        <w:rPr/>
        <w:t>ПРОГНОЗ</w:t>
      </w:r>
    </w:p>
    <w:p>
      <w:pPr>
        <w:pStyle w:val="ConsPlusTitle"/>
        <w:bidi w:val="0"/>
        <w:ind w:hanging="0" w:start="0"/>
        <w:jc w:val="center"/>
        <w:rPr/>
      </w:pPr>
      <w:r>
        <w:rPr/>
        <w:t>СВОДНЫХ ПОКАЗАТЕЛЕЙ ГОСУДАРСТВЕННЫХ ЗАДАНИЙ НА ОКАЗАНИЕ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ГОСУДАРСТВЕННЫХ УСЛУГ, ВЫПОЛНЕНИЕ ГОСУДАРСТВЕННЫХ РАБОТ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ГОСУДАРСТВЕННЫМИ УЧРЕЖДЕНИЯМИ УДМУРТСКОЙ РЕСПУБЛИКИ</w:t>
      </w:r>
    </w:p>
    <w:p>
      <w:pPr>
        <w:pStyle w:val="ConsPlusTitle"/>
        <w:bidi w:val="0"/>
        <w:ind w:hanging="0" w:start="0"/>
        <w:jc w:val="center"/>
        <w:rPr/>
      </w:pPr>
      <w:r>
        <w:rPr/>
        <w:t>ПО ГОСУДАРСТВЕННОЙ ПРОГРАММЕ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31.03.2022 N 165,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01.06.2023 N 359)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3554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54"/>
        <w:gridCol w:w="509"/>
        <w:gridCol w:w="511"/>
        <w:gridCol w:w="396"/>
        <w:gridCol w:w="1475"/>
        <w:gridCol w:w="1416"/>
        <w:gridCol w:w="1304"/>
        <w:gridCol w:w="625"/>
        <w:gridCol w:w="623"/>
        <w:gridCol w:w="625"/>
        <w:gridCol w:w="624"/>
        <w:gridCol w:w="623"/>
        <w:gridCol w:w="625"/>
        <w:gridCol w:w="623"/>
        <w:gridCol w:w="624"/>
        <w:gridCol w:w="625"/>
        <w:gridCol w:w="623"/>
        <w:gridCol w:w="625"/>
        <w:gridCol w:w="623"/>
      </w:tblGrid>
      <w:tr>
        <w:trPr/>
        <w:tc>
          <w:tcPr>
            <w:tcW w:w="187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услуги (работы)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показателя, характеризующего объем услуги (работы)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Единица измерения объема государственной услуги (работы)</w:t>
            </w:r>
          </w:p>
        </w:tc>
        <w:tc>
          <w:tcPr>
            <w:tcW w:w="374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Значение показателя объема государственной услуги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Расходы бюджета Удмуртской Республики на оказание государственной услуги (выполнение работы), тыс. руб.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ОМ</w:t>
            </w:r>
          </w:p>
        </w:tc>
        <w:tc>
          <w:tcPr>
            <w:tcW w:w="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</w:t>
            </w:r>
          </w:p>
        </w:tc>
        <w:tc>
          <w:tcPr>
            <w:tcW w:w="14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</w:tr>
      <w:tr>
        <w:trPr/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683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Государственные задания на оказание государственных услуг, выполнение государственных работ государственными учреждениями Удмуртской Республики в рамках государственной программы не формируются</w:t>
            </w:r>
          </w:p>
        </w:tc>
      </w:tr>
    </w:tbl>
    <w:p>
      <w:pPr>
        <w:sectPr>
          <w:headerReference w:type="default" r:id="rId19"/>
          <w:headerReference w:type="first" r:id="rId20"/>
          <w:footerReference w:type="default" r:id="rId21"/>
          <w:footerReference w:type="first" r:id="rId22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2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 ред. постановления Правительства УР от 01.06.2023 N 359)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6447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53"/>
        <w:gridCol w:w="454"/>
        <w:gridCol w:w="510"/>
        <w:gridCol w:w="398"/>
        <w:gridCol w:w="1757"/>
        <w:gridCol w:w="1587"/>
        <w:gridCol w:w="1304"/>
        <w:gridCol w:w="624"/>
        <w:gridCol w:w="623"/>
        <w:gridCol w:w="625"/>
        <w:gridCol w:w="623"/>
        <w:gridCol w:w="625"/>
        <w:gridCol w:w="624"/>
        <w:gridCol w:w="623"/>
        <w:gridCol w:w="625"/>
        <w:gridCol w:w="623"/>
        <w:gridCol w:w="625"/>
        <w:gridCol w:w="624"/>
        <w:gridCol w:w="623"/>
        <w:gridCol w:w="625"/>
        <w:gridCol w:w="623"/>
        <w:gridCol w:w="625"/>
        <w:gridCol w:w="621"/>
      </w:tblGrid>
      <w:tr>
        <w:trPr/>
        <w:tc>
          <w:tcPr>
            <w:tcW w:w="181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показателя, характеризующего объем услуги (работы)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Единица измерения объема государственной услуги (работы)</w:t>
            </w:r>
          </w:p>
        </w:tc>
        <w:tc>
          <w:tcPr>
            <w:tcW w:w="4992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Значение показателя объема государственной услуги</w:t>
            </w:r>
          </w:p>
        </w:tc>
        <w:tc>
          <w:tcPr>
            <w:tcW w:w="4989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Расходы бюджета Удмуртской Республики на оказание государственной услуги (выполнение работы), тыс. руб.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ОМ</w:t>
            </w:r>
          </w:p>
        </w:tc>
        <w:tc>
          <w:tcPr>
            <w:tcW w:w="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</w:t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6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6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629" w:type="dxa"/>
            <w:gridSpan w:val="19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Государственные задания на оказание государственных услуг, выполнение государственных работ государственными учреждениями Удмуртской Республики в рамках государственной программы не формируются</w:t>
            </w:r>
          </w:p>
        </w:tc>
      </w:tr>
    </w:tbl>
    <w:p>
      <w:pPr>
        <w:sectPr>
          <w:headerReference w:type="default" r:id="rId23"/>
          <w:headerReference w:type="first" r:id="rId24"/>
          <w:footerReference w:type="default" r:id="rId25"/>
          <w:footerReference w:type="first" r:id="rId26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5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5" w:name="Par3642"/>
      <w:bookmarkEnd w:id="15"/>
      <w:r>
        <w:rPr/>
        <w:t>РЕСУРСНОЕ ОБЕСПЕЧЕНИЕ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РЕАЛИЗАЦИИ ГОСУДАРСТВЕННОЙ ПРОГРАММЫ ЗА СЧЕТ СРЕДСТВ БЮДЖЕТА</w:t>
      </w:r>
    </w:p>
    <w:p>
      <w:pPr>
        <w:pStyle w:val="ConsPlusTitle"/>
        <w:bidi w:val="0"/>
        <w:ind w:hanging="0" w:start="0"/>
        <w:jc w:val="center"/>
        <w:rPr/>
      </w:pPr>
      <w:r>
        <w:rPr/>
        <w:t>УДМУРТСКОЙ РЕСПУБЛИКИ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12.10.2021 N 552,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31.03.2022 N 165, от 29.04.2022 N 237, от 14.07.2022 N 357,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30.03.2023 N 182, от 01.06.2023 N 359)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6198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453"/>
        <w:gridCol w:w="496"/>
        <w:gridCol w:w="510"/>
        <w:gridCol w:w="453"/>
        <w:gridCol w:w="2778"/>
        <w:gridCol w:w="1928"/>
        <w:gridCol w:w="737"/>
        <w:gridCol w:w="455"/>
        <w:gridCol w:w="509"/>
        <w:gridCol w:w="1417"/>
        <w:gridCol w:w="567"/>
        <w:gridCol w:w="907"/>
        <w:gridCol w:w="907"/>
        <w:gridCol w:w="1021"/>
        <w:gridCol w:w="1020"/>
        <w:gridCol w:w="1019"/>
        <w:gridCol w:w="1021"/>
      </w:tblGrid>
      <w:tr>
        <w:trPr/>
        <w:tc>
          <w:tcPr>
            <w:tcW w:w="191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Ответственный исполнитель, соисполнитель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589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Расходы бюджета Удмуртской Республики, тыс. рублей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ОМ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</w:t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главы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Рз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ВР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start"/>
              <w:outlineLvl w:val="3"/>
              <w:rPr/>
            </w:pPr>
            <w:r>
              <w:rPr/>
              <w:t>Развитие промышленности и потребительского рынка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78600,2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83039,3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129382,9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174780,3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104332,0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126624,9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78600,2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83039,3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129382,9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174780,3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104332,0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126624,9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1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18625,0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32693,4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28997,6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107817,7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47331,9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64999,1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18625,0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32693,4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28997,6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107817,7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47331,9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64999,1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"Развитие машиностроения и металлообработки в Удмуртской Республике на 2011 - 2013 годы"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5223900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244, 810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14100,0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Республиканская целевая программа "Развитие лесопромышленного комплекса Удмуртской Республики на 2010 - 2013 годы"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5220400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"Развитие легкой промышленности Удмуртской Республики на 2011 - 2013 годы"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5221900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увеличения выпуска продукции обрабатывающих производств, повышение ее качества и конкурентоспособности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1510400000, 1510000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32693,4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28997,6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107817,7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24331,9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14999,1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1511200000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23000,0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50000,0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2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19447,9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821, 842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19447,9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Ведомственная целевая программа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Республики, на 2011 - 2013 годы"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5220600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и техническое перевооружение организаций Всероссийского общества слепых, расположенных на территории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1520200000, 1520459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810, 630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и техническое перевооружение организаций,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1520200000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19447,9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4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Республиканская целевая программа "Развитие промышленного сектора и обеспечение трудовой адаптации осужденных в учреждениях уголовно-исполнительной системы Удмуртской Республики на 2010 - 2015 годы"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5220300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Трудовая адаптация осужденных, создание новых рабочих мест, обеспечение устойчивой работы промышленного сектора учреждений уголовно-исполнительной системы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1540200000, 1540455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520, 521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5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29877,6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30134,8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47157,0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41432,3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38399,6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39478,0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842, 820, 821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29877,6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30134,8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47157,0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41432,3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38399,6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39478,0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установленных функций (полномочий) государственного органа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842, 820, 821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1550100000, 1550003, 0020400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120, 240, 850, 320, 121, 122, 242, 244, 852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29263,6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29531,2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47141,0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41423,1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38399,6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39478,0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Уплата налогов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1550200000, 1550062, 0920351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850, 851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614,0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603,6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6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2699,9</w:t>
            </w:r>
          </w:p>
        </w:tc>
      </w:tr>
      <w:tr>
        <w:trPr/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4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77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2699,9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7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благоприятных условий для развития инновационного территориального кластера Удмуртской Республики "Удмуртский машиностроительный кластер", способствующих развитию реального сектора экономики, пополнению консолидированного бюджета Удмуртской Республики, обеспечению занятости населения Удмуртской Республики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1560100000, 1565389, 1560000</w:t>
            </w:r>
          </w:p>
        </w:tc>
        <w:tc>
          <w:tcPr>
            <w:tcW w:w="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10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2699,9</w:t>
            </w:r>
          </w:p>
        </w:tc>
      </w:tr>
    </w:tbl>
    <w:p>
      <w:pPr>
        <w:sectPr>
          <w:headerReference w:type="default" r:id="rId27"/>
          <w:headerReference w:type="first" r:id="rId28"/>
          <w:footerReference w:type="default" r:id="rId29"/>
          <w:footerReference w:type="first" r:id="rId30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2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 ред. постановлений Правительства УР от 30.03.2023 N 182,</w:t>
      </w:r>
    </w:p>
    <w:p>
      <w:pPr>
        <w:pStyle w:val="ConsPlusNormal"/>
        <w:bidi w:val="0"/>
        <w:ind w:hanging="0" w:start="0"/>
        <w:jc w:val="center"/>
        <w:rPr/>
      </w:pPr>
      <w:r>
        <w:rPr/>
        <w:t>от 01.06.2023 N 359)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21542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10"/>
        <w:gridCol w:w="508"/>
        <w:gridCol w:w="569"/>
        <w:gridCol w:w="509"/>
        <w:gridCol w:w="3685"/>
        <w:gridCol w:w="2891"/>
        <w:gridCol w:w="795"/>
        <w:gridCol w:w="509"/>
        <w:gridCol w:w="568"/>
        <w:gridCol w:w="1870"/>
        <w:gridCol w:w="681"/>
        <w:gridCol w:w="1077"/>
        <w:gridCol w:w="1133"/>
        <w:gridCol w:w="1135"/>
        <w:gridCol w:w="1133"/>
        <w:gridCol w:w="1134"/>
        <w:gridCol w:w="1077"/>
        <w:gridCol w:w="1077"/>
        <w:gridCol w:w="679"/>
      </w:tblGrid>
      <w:tr>
        <w:trPr/>
        <w:tc>
          <w:tcPr>
            <w:tcW w:w="209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Ответственный исполнитель, соисполнитель</w:t>
            </w:r>
          </w:p>
        </w:tc>
        <w:tc>
          <w:tcPr>
            <w:tcW w:w="4423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8445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Расходы бюджета Удмуртской Республики, тыс. рублей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ОМ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М</w:t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главы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ЦС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ВР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start"/>
              <w:outlineLvl w:val="3"/>
              <w:rPr/>
            </w:pPr>
            <w:r>
              <w:rPr/>
              <w:t>Развитие промышленности и потребительского рынка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110925,3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417379,3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225918,4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227054,1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216240,0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71227,0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842, 820, 821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55835,8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367067,9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175682,5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181751,3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161729,8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13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68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87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8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6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9260,0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320885,7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148657,2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150759,8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135109,8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9260,0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320885,7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148657,2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150759,8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135109,8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условий для увеличения выпуска продукции обрабатывающих производств, повышение ее качества и конкурентоспособности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1510400000, 1510000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885,7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86337,2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6164,6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117694,6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техническое перевооружение, содействие росту конкурентоспособности и продвижению продукции предприятий обрабатывающих производств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1510407050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885,7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569,5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6164,6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 (предприятиям) субсидий на возмещение части затрат на участие в выставках (постановление Правительства Удмуртской Республики от 14.03.2011 N 55)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1510407050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885,7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937,2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субсидии на возмещение части затрат на проведение научно-исследовательских, опытно-конструкторских и технологических работ (постановление Правительства Удмуртской Республики от 30.07.2021 N 391)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1510407050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569,5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5227,4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15104R5911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11730,9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1510407051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5598,4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15104R5913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37669,3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24928,1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15104R5914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81035,6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8260,0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320000,0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62320,0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144595,2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17415,2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создания и деятельности региональных фондов развития промышленности по программам, соответствующим условиям ФГАУ "РФТР" (Фонд развития промышленности)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1511208070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8260,0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региональных фондов развития промышленности по региональным программам в сфере промышленности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1511208070, 1511208071, 1511208072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300000,0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32320,0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100000,0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Финансовое обеспечение деятельности (докапитализация) регионального фонда развития промышленности, созданного в организационно-правовой форме, предусмотренной частью 1 статьи 11 Федерального закона "О промышленной политике в Российской Федерации"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15112R5912-ФБ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7260,8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15112R5912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10154,4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15112RП030-ФБ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44149,2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15112RП030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632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446,00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821, 842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Сохранение и создание рабочих мест для инвалидов и техническое перевооружение организаций,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1520200000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"Интернет"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1520208050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12061,5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13218,3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06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1520208060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10500,0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2007,5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4500,0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3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4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1540000000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1540000000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Трудовая адаптация осужденных, создание новых рабочих мест, обеспечение устойчивой работы промышленного сектора учреждений уголовно-исполнительной системы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03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1540200000, 1540455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520, 521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5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1550000000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842, 820, 821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1550000000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Реализация установленных функций (полномочий) государственного органа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842, 820, 821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1550100000, 1550003, 0020400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120, 240, 850, 320, 121, 122, 242, 244, 852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6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46575,8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46182,2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27025,3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1560000000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46575,8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46182,2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27025,3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Создание благоприятных условий для развития инновационного территориального кластера, способствующего развитию реального сектора экономики, пополнению консолидированного бюджета Удмуртской Республики, обеспечению занятости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1560100000, 1565389, 1560000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2036,2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01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"Удмуртский машиностроительный кластер"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1560107440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2036,2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L2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Федеральный проект "Адресная поддержка повышения производительности труда на предприятиях"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43875,8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43482,2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24989,1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5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L2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36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156L200000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43875,8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43482,2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24989,1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Предоставление субсидий на реализацию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156L252890-ФБ</w:t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812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22571,2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33756,8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156L252890-ФБ</w:t>
            </w:r>
          </w:p>
        </w:tc>
        <w:tc>
          <w:tcPr>
            <w:tcW w:w="68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874,7</w:t>
            </w:r>
          </w:p>
        </w:tc>
        <w:tc>
          <w:tcPr>
            <w:tcW w:w="113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7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156L252960</w:t>
            </w:r>
          </w:p>
        </w:tc>
        <w:tc>
          <w:tcPr>
            <w:tcW w:w="68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812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28875,8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26982,2</w:t>
            </w:r>
          </w:p>
        </w:tc>
        <w:tc>
          <w:tcPr>
            <w:tcW w:w="113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17712,9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7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156L208840</w:t>
            </w:r>
          </w:p>
        </w:tc>
        <w:tc>
          <w:tcPr>
            <w:tcW w:w="68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812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15000,0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16500,0</w:t>
            </w:r>
          </w:p>
        </w:tc>
        <w:tc>
          <w:tcPr>
            <w:tcW w:w="1135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7276,1</w:t>
            </w:r>
          </w:p>
        </w:tc>
        <w:tc>
          <w:tcPr>
            <w:tcW w:w="1133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6727,9</w:t>
            </w:r>
          </w:p>
        </w:tc>
        <w:tc>
          <w:tcPr>
            <w:tcW w:w="1134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1044,0</w:t>
            </w:r>
          </w:p>
        </w:tc>
        <w:tc>
          <w:tcPr>
            <w:tcW w:w="1077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79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79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156L208840</w:t>
            </w:r>
          </w:p>
        </w:tc>
        <w:tc>
          <w:tcPr>
            <w:tcW w:w="68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811</w:t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817,5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7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04" w:tgtFrame="Паспорт подпрограммы \&quot;Развитие потребительского рынка">
              <w:r>
                <w:rPr>
                  <w:rStyle w:val="ListLabel2"/>
                  <w:color w:val="0000FF"/>
                </w:rPr>
                <w:t>Развитие потребительского рынка в Удмуртской Республике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8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53" w:tgtFrame="Паспорт подпрограммы \&quot;Защита прав потребителей">
              <w:r>
                <w:rPr>
                  <w:rStyle w:val="ListLabel2"/>
                  <w:color w:val="0000FF"/>
                </w:rPr>
                <w:t>Защита прав потребителей в Удмуртской Республике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6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Министерство промышленности и торговли Удмуртской Республики</w:t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842</w:t>
            </w:r>
          </w:p>
        </w:tc>
        <w:tc>
          <w:tcPr>
            <w:tcW w:w="5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6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</w:tbl>
    <w:p>
      <w:pPr>
        <w:sectPr>
          <w:headerReference w:type="default" r:id="rId31"/>
          <w:headerReference w:type="first" r:id="rId32"/>
          <w:footerReference w:type="default" r:id="rId33"/>
          <w:footerReference w:type="first" r:id="rId34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6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6" w:name="Par4963"/>
      <w:bookmarkEnd w:id="16"/>
      <w:r>
        <w:rPr/>
        <w:t>ПРОГНОЗНАЯ (СПРАВОЧНАЯ) ОЦЕНКА</w:t>
      </w:r>
    </w:p>
    <w:p>
      <w:pPr>
        <w:pStyle w:val="ConsPlusTitle"/>
        <w:bidi w:val="0"/>
        <w:ind w:hanging="0" w:start="0"/>
        <w:jc w:val="center"/>
        <w:rPr/>
      </w:pPr>
      <w:r>
        <w:rPr/>
        <w:t>РЕСУРСНОГО ОБЕСПЕЧЕНИЯ ГОСУДАРСТВЕННОЙ ПРОГРАММЫ ЗА СЧЕТ</w:t>
      </w:r>
    </w:p>
    <w:p>
      <w:pPr>
        <w:pStyle w:val="ConsPlusTitle"/>
        <w:bidi w:val="0"/>
        <w:ind w:hanging="0" w:start="0"/>
        <w:jc w:val="center"/>
        <w:rPr/>
      </w:pPr>
      <w:r>
        <w:rPr/>
        <w:t>ВСЕХ ИСТОЧНИКОВ ФИНАНСИРОВАНИЯ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УР от 12.10.2021 N 552,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31.03.2022 N 165, от 14.07.2022 N 357, от 31.10.2022 N 583,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30.03.2023 N 182, от 01.06.2023 N 359)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Наименование государственной программы: "Развитие промышленности и потребительского рынка".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Ответственный исполнитель: Министерство промышленности и торговли Удмуртской Республики.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1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3606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794"/>
        <w:gridCol w:w="849"/>
        <w:gridCol w:w="2381"/>
        <w:gridCol w:w="2891"/>
        <w:gridCol w:w="1191"/>
        <w:gridCol w:w="1192"/>
        <w:gridCol w:w="1133"/>
        <w:gridCol w:w="1021"/>
        <w:gridCol w:w="1020"/>
        <w:gridCol w:w="1132"/>
      </w:tblGrid>
      <w:tr>
        <w:trPr/>
        <w:tc>
          <w:tcPr>
            <w:tcW w:w="164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программы, подпрограммы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668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Оценка расходов, тыс. рублей</w:t>
            </w:r>
          </w:p>
        </w:tc>
      </w:tr>
      <w:tr>
        <w:trPr/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2013 год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2014 год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2015 год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2016 год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2017 год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2018 год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start"/>
              <w:outlineLvl w:val="3"/>
              <w:rPr/>
            </w:pPr>
            <w:r>
              <w:rPr/>
              <w:t>Развитие промышленности и потребительского рынка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691500,2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976039,3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1323782,9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921679,3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978539,0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1336998,9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78600,2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83039,3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129382,9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174780,3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104332,0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126624,9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55000,0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612900,0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893000,0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1194400,0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746899,0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874207,0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1210374,0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том числе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240000,0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185000,0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514400,0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188400,0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220875,0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489150,0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258625,0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217693,4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543397,6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296217,7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268206,9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554149,1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18625,0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32693,4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28997,6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107817,7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47331,9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64999,1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55000,0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240000,0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185000,0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514400,0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188400,0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220875,0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489150,0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том числе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240000,0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185000,0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514400,0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188400,0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220875,0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489150,0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28950,1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19261,1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10329,5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12691,9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15750,0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19447,9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372900,0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708000,0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680000,0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558499,0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653332,0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721224,0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372900,0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708000,0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680000,0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558499,0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653332,0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721224,0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1147,5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950,0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1045,0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605,5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29877,6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30134,8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47157,0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41432,3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38399,6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39478,0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29877,6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30134,8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47157,0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41432,3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38399,6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39478,0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</w:t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2699,9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12232,9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2245,0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2699,9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41853,8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9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8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</w:tr>
    </w:tbl>
    <w:p>
      <w:pPr>
        <w:sectPr>
          <w:headerReference w:type="default" r:id="rId35"/>
          <w:headerReference w:type="first" r:id="rId36"/>
          <w:footerReference w:type="default" r:id="rId37"/>
          <w:footerReference w:type="first" r:id="rId38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2"/>
        <w:rPr/>
      </w:pPr>
      <w:r>
        <w:rPr/>
        <w:t>Таблица 2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center"/>
        <w:rPr/>
      </w:pPr>
      <w:r>
        <w:rPr/>
        <w:t>(в ред. постановлений Правительства УР от 30.03.2023 N 182,</w:t>
      </w:r>
    </w:p>
    <w:p>
      <w:pPr>
        <w:pStyle w:val="ConsPlusNormal"/>
        <w:bidi w:val="0"/>
        <w:ind w:hanging="0" w:start="0"/>
        <w:jc w:val="center"/>
        <w:rPr/>
      </w:pPr>
      <w:r>
        <w:rPr/>
        <w:t>от 01.06.2023 N 359)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18143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850"/>
        <w:gridCol w:w="906"/>
        <w:gridCol w:w="3175"/>
        <w:gridCol w:w="3175"/>
        <w:gridCol w:w="1362"/>
        <w:gridCol w:w="1361"/>
        <w:gridCol w:w="1361"/>
        <w:gridCol w:w="1246"/>
        <w:gridCol w:w="1134"/>
        <w:gridCol w:w="1192"/>
        <w:gridCol w:w="1247"/>
        <w:gridCol w:w="1133"/>
      </w:tblGrid>
      <w:tr>
        <w:trPr/>
        <w:tc>
          <w:tcPr>
            <w:tcW w:w="175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Код аналитической программной классификации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Наименование государственной программы, подпрограммы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10036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Оценка расходов, тыс. рублей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ГП</w:t>
            </w:r>
          </w:p>
        </w:tc>
        <w:tc>
          <w:tcPr>
            <w:tcW w:w="9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Пп</w:t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2019 год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2021 год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2023 год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2024 год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2026 год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start"/>
              <w:outlineLvl w:val="3"/>
              <w:rPr/>
            </w:pPr>
            <w:r>
              <w:rPr/>
              <w:t>Развитие промышленности и потребительского рынка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16721320,2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14493921,9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225918,4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227054,1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216240,0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369145,0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360426,2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110925,3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417379,3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225918,4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227054,1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216240,0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71227,0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56330,4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33756,8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28875,8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26982,2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66982,2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67595,2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297918,0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324000,0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16610394,9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14076542,6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том числе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497354,0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25200,0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8142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01.06.2023 N 359)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1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151" w:tgtFrame="Паспорт подпрограммы \&quot;Развитие обрабатывающих производств\&quot;">
              <w:r>
                <w:rPr>
                  <w:rStyle w:val="ListLabel2"/>
                  <w:color w:val="0000FF"/>
                </w:rPr>
                <w:t>Развитие обрабатывающих производств</w:t>
              </w:r>
            </w:hyperlink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506614,0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346085,7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148657,2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150759,8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135109,8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297918,0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324000,0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9260,0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320885,7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148657,2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150759,8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135109,8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56330,4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49269,3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44149,2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297918,0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324000,0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497354,0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25200,0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 том числе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497354,0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25200,0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18142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both"/>
              <w:rPr/>
            </w:pPr>
            <w:r>
              <w:rPr/>
              <w:t>(в ред. постановления Правительства УР от 01.06.2023 N 359)</w:t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2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35" w:tgtFrame="Паспорт подпрограммы \&quot;Сохранение и создание рабочих мест">
              <w:r>
                <w:rPr>
                  <w:rStyle w:val="ListLabel2"/>
                  <w:color w:val="0000FF"/>
                </w:rPr>
                <w:t>Сохранение и создание рабочих мест</w:t>
              </w:r>
            </w:hyperlink>
            <w:r>
              <w:rPr/>
              <w:t xml:space="preserve">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21000,0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14069,0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12735,1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8370,0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17718,3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3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289" w:tgtFrame="Паспорт подпрограммы \&quot;Развитие нефтедобывающей отрасли\&quot;">
              <w:r>
                <w:rPr>
                  <w:rStyle w:val="ListLabel2"/>
                  <w:color w:val="0000FF"/>
                </w:rPr>
                <w:t>Развитие нефтедобывающей отрасли</w:t>
              </w:r>
            </w:hyperlink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16113040,9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14051342,6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16113040,9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14051342,6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4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35" w:tgtFrame="Паспорт подпрограммы \&quot;Развитие промышленного сектора">
              <w:r>
                <w:rPr>
                  <w:rStyle w:val="ListLabel2"/>
                  <w:color w:val="0000FF"/>
                </w:rPr>
                <w:t>Развитие промышленного сектора</w:t>
              </w:r>
            </w:hyperlink>
            <w:r>
              <w:rPr/>
              <w:t xml:space="preserve"> и трудовая адаптация осужденных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5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387" w:tgtFrame="Паспорт подпрограммы \&quot;Создание условий для реализации">
              <w:r>
                <w:rPr>
                  <w:rStyle w:val="ListLabel2"/>
                  <w:color w:val="0000FF"/>
                </w:rPr>
                <w:t>Создание условий для реализации государственной программы</w:t>
              </w:r>
            </w:hyperlink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34089,5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34642,4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37500,8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35332,8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36791,9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36426,2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6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434" w:tgtFrame="Паспорт подпрограммы \&quot;Развитие инновационного">
              <w:r>
                <w:rPr>
                  <w:rStyle w:val="ListLabel2"/>
                  <w:color w:val="0000FF"/>
                </w:rPr>
                <w:t>Развитие инновационного территориального кластера</w:t>
              </w:r>
            </w:hyperlink>
            <w:r>
              <w:rPr/>
              <w:t xml:space="preserve"> "Удмуртский машиностроительный кластер"</w:t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46575,8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46182,2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27025,3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46575,8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46182,2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27025,3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30991,5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34800,8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33756,8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28875,8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26982,2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17712,9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23446,0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26620,0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7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04" w:tgtFrame="Паспорт подпрограммы \&quot;Развитие потребительского рынка">
              <w:r>
                <w:rPr>
                  <w:rStyle w:val="ListLabel2"/>
                  <w:color w:val="0000FF"/>
                </w:rPr>
                <w:t>Развитие потребительского рынка в Удмуртской Республике</w:t>
              </w:r>
            </w:hyperlink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hanging="0" w:start="0"/>
              <w:jc w:val="center"/>
              <w:outlineLvl w:val="4"/>
              <w:rPr/>
            </w:pPr>
            <w:r>
              <w:rPr/>
              <w:t>8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hyperlink w:anchor="Par553" w:tgtFrame="Паспорт подпрограммы \&quot;Защита прав потребителей">
              <w:r>
                <w:rPr>
                  <w:rStyle w:val="ListLabel2"/>
                  <w:color w:val="0000FF"/>
                </w:rPr>
                <w:t>Защита прав потребителей в Удмуртской Республике</w:t>
              </w:r>
            </w:hyperlink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Всего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 Удмуртской Республики, в том числе: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субвенции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межбюджетные трансферты из федерального бюджета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Субсидии и субвенции из федерального бюджета, планируемые к получению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Бюджеты муниципальных образований в Удмуртской Республике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  <w:tr>
        <w:trPr/>
        <w:tc>
          <w:tcPr>
            <w:tcW w:w="85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9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  <w:tc>
          <w:tcPr>
            <w:tcW w:w="31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Иные источники</w:t>
            </w:r>
          </w:p>
        </w:tc>
        <w:tc>
          <w:tcPr>
            <w:tcW w:w="13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3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</w:r>
          </w:p>
        </w:tc>
      </w:tr>
    </w:tbl>
    <w:p>
      <w:pPr>
        <w:sectPr>
          <w:headerReference w:type="default" r:id="rId39"/>
          <w:headerReference w:type="first" r:id="rId40"/>
          <w:footerReference w:type="default" r:id="rId41"/>
          <w:footerReference w:type="first" r:id="rId42"/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7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РЕСУРСНОЕ ОБЕСПЕЧЕНИЕ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РЕАЛИЗАЦИИ ГОСУДАРСТВЕННОЙ ПРОГРАММЫ ЗА СЧЕТ СРЕДСТВ</w:t>
      </w:r>
    </w:p>
    <w:p>
      <w:pPr>
        <w:pStyle w:val="ConsPlusTitle"/>
        <w:bidi w:val="0"/>
        <w:ind w:hanging="0" w:start="0"/>
        <w:jc w:val="center"/>
        <w:rPr/>
      </w:pPr>
      <w:r>
        <w:rPr/>
        <w:t>БЮДЖЕТА УДМУРТСКОЙ РЕСПУБЛИКИ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Утратило силу. - Постановление Правительства УР от 12.10.2021 N 552.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8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РЕСУРСНОЕ ОБЕСПЕЧЕНИЕ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РЕАЛИЗАЦИИ ГОСУДАРСТВЕННОЙ ПРОГРАММЫ ЗА СЧЕТ СРЕДСТВ</w:t>
      </w:r>
    </w:p>
    <w:p>
      <w:pPr>
        <w:pStyle w:val="ConsPlusTitle"/>
        <w:bidi w:val="0"/>
        <w:ind w:hanging="0" w:start="0"/>
        <w:jc w:val="center"/>
        <w:rPr/>
      </w:pPr>
      <w:r>
        <w:rPr/>
        <w:t>БЮДЖЕТА УДМУРТСКОЙ РЕСПУБЛИКИ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Утратило силу. - Постановление Правительства УР от 12.10.2021 N 552.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9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ПРОГНОЗНАЯ (СПРАВОЧНАЯ) ОЦЕНКА</w:t>
      </w:r>
    </w:p>
    <w:p>
      <w:pPr>
        <w:pStyle w:val="ConsPlusTitle"/>
        <w:bidi w:val="0"/>
        <w:ind w:hanging="0" w:start="0"/>
        <w:jc w:val="center"/>
        <w:rPr/>
      </w:pPr>
      <w:r>
        <w:rPr/>
        <w:t>РЕСУРСНОГО ОБЕСПЕЧЕНИЯ ГОСУДАРСТВЕННОЙ ПРОГРАММЫ ЗА СЧЕТ</w:t>
      </w:r>
    </w:p>
    <w:p>
      <w:pPr>
        <w:pStyle w:val="ConsPlusTitle"/>
        <w:bidi w:val="0"/>
        <w:ind w:hanging="0" w:start="0"/>
        <w:jc w:val="center"/>
        <w:rPr/>
      </w:pPr>
      <w:r>
        <w:rPr/>
        <w:t>ВСЕХ ИСТОЧНИКОВ ФИНАНСИРОВАНИЯ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Утратила силу. - Постановление Правительства УР от 12.10.2021 N 552.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1"/>
        <w:rPr/>
      </w:pPr>
      <w:r>
        <w:rPr/>
        <w:t>Приложение 10</w:t>
      </w:r>
    </w:p>
    <w:p>
      <w:pPr>
        <w:pStyle w:val="ConsPlusNormal"/>
        <w:bidi w:val="0"/>
        <w:ind w:hanging="0" w:start="0"/>
        <w:jc w:val="end"/>
        <w:rPr/>
      </w:pPr>
      <w:r>
        <w:rPr/>
        <w:t>к государственной программе</w:t>
      </w:r>
    </w:p>
    <w:p>
      <w:pPr>
        <w:pStyle w:val="ConsPlusNormal"/>
        <w:bidi w:val="0"/>
        <w:ind w:hanging="0" w:start="0"/>
        <w:jc w:val="end"/>
        <w:rPr/>
      </w:pPr>
      <w:r>
        <w:rPr/>
        <w:t>Удмуртской Республики</w:t>
      </w:r>
    </w:p>
    <w:p>
      <w:pPr>
        <w:pStyle w:val="ConsPlusNormal"/>
        <w:bidi w:val="0"/>
        <w:ind w:hanging="0" w:start="0"/>
        <w:jc w:val="end"/>
        <w:rPr/>
      </w:pPr>
      <w:r>
        <w:rPr/>
        <w:t>"Развитие промышленности</w:t>
      </w:r>
    </w:p>
    <w:p>
      <w:pPr>
        <w:pStyle w:val="ConsPlusNormal"/>
        <w:bidi w:val="0"/>
        <w:ind w:hanging="0" w:start="0"/>
        <w:jc w:val="end"/>
        <w:rPr/>
      </w:pPr>
      <w:r>
        <w:rPr/>
        <w:t>и потребительского рынка"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ПРОГНОЗНАЯ (СПРАВОЧНАЯ) ОЦЕНКА</w:t>
      </w:r>
    </w:p>
    <w:p>
      <w:pPr>
        <w:pStyle w:val="ConsPlusTitle"/>
        <w:bidi w:val="0"/>
        <w:ind w:hanging="0" w:start="0"/>
        <w:jc w:val="center"/>
        <w:rPr/>
      </w:pPr>
      <w:r>
        <w:rPr/>
        <w:t>РЕСУРСНОГО ОБЕСПЕЧЕНИЯ ГОСУДАРСТВЕННОЙ ПРОГРАММЫ</w:t>
      </w:r>
    </w:p>
    <w:p>
      <w:pPr>
        <w:pStyle w:val="ConsPlusTitle"/>
        <w:bidi w:val="0"/>
        <w:ind w:hanging="0" w:start="0"/>
        <w:jc w:val="center"/>
        <w:rPr/>
      </w:pPr>
      <w:r>
        <w:rPr/>
        <w:t>ЗА СЧЕТ ВСЕХ ИСТОЧНИКОВ ФИНАНСИРОВАНИЯ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Утратила силу. - Постановление Правительства УР от 12.10.2021 N 552.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sectPr>
      <w:headerReference w:type="default" r:id="rId43"/>
      <w:headerReference w:type="first" r:id="rId44"/>
      <w:footerReference w:type="default" r:id="rId45"/>
      <w:footerReference w:type="first" r:id="rId4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95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95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106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106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82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82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84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108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УР от 20.05.2013 N 201</w:t>
            <w:br/>
            <w:t>(ред. от 29.09.2023)</w:t>
            <w:br/>
            <w:t>"Об утверждении государственной программы Удмурт...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19.11.2024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Droid Sans Fallback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header" Target="header11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header" Target="header13.xml"/><Relationship Id="rId29" Type="http://schemas.openxmlformats.org/officeDocument/2006/relationships/footer" Target="footer12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header" Target="header15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header" Target="header17.xml"/><Relationship Id="rId37" Type="http://schemas.openxmlformats.org/officeDocument/2006/relationships/footer" Target="footer16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header" Target="header19.xml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header" Target="header21.xml"/><Relationship Id="rId45" Type="http://schemas.openxmlformats.org/officeDocument/2006/relationships/footer" Target="footer20.xml"/><Relationship Id="rId46" Type="http://schemas.openxmlformats.org/officeDocument/2006/relationships/footer" Target="footer21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1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0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109</Pages>
  <Words>798</Words>
  <Characters>4659</Characters>
  <CharactersWithSpaces>5000</CharactersWithSpaces>
  <Paragraphs>457</Paragraphs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2024-11-19T10:48:00Z</dcterms:created>
  <dc:creator/>
  <dc:description/>
  <dc:language>ru-RU</dc:language>
  <cp:lastModifiedBy/>
  <cp:revision>0</cp:revision>
  <dc:subject/>
  <dc:title>Постановление Правительства УР от 20.05.2013 N 201(ред. от 29.09.2023)"Об утверждении государственной программы Удмуртской Республики "Развитие промышленности и потребительского рынка"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